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Kouč</w:t>
      </w:r>
      <w:bookmarkEnd w:id="1"/>
    </w:p>
    <w:p>
      <w:pPr/>
      <w:r>
        <w:rPr/>
        <w:t xml:space="preserve">Kouč prostřednictvím specifických psychologických a koučovacích technik a koučovacích otázek podporuje jednotlivce nebo pracovní týmy při nalézání optimálních postupů, strategií, plánů a řešení v oblasti řízení a rozvoje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Věda, vzdělávání, sport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další vzdělávání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Coach, Bussiness  coach, Corporate coach, Kouč managementu, Interní kouč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Podporování klienta při nalézání optimálních postupů, strategií, plánů a řešení.</w:t>
      </w:r>
    </w:p>
    <w:p>
      <w:pPr>
        <w:numPr>
          <w:ilvl w:val="0"/>
          <w:numId w:val="5"/>
        </w:numPr>
      </w:pPr>
      <w:r>
        <w:rPr/>
        <w:t xml:space="preserve">Podporování klienta při osobním a profesním rozvoji.</w:t>
      </w:r>
    </w:p>
    <w:p>
      <w:pPr>
        <w:numPr>
          <w:ilvl w:val="0"/>
          <w:numId w:val="5"/>
        </w:numPr>
      </w:pPr>
      <w:r>
        <w:rPr/>
        <w:t xml:space="preserve">Stanovování vhodných koučovacích technik a postupů v procesu koučování.</w:t>
      </w:r>
    </w:p>
    <w:p>
      <w:pPr>
        <w:numPr>
          <w:ilvl w:val="0"/>
          <w:numId w:val="5"/>
        </w:numPr>
      </w:pPr>
      <w:r>
        <w:rPr/>
        <w:t xml:space="preserve">Studium nových poznatků v oboru a jejich aplikace do procesu koučování.</w:t>
      </w:r>
    </w:p>
    <w:p>
      <w:pPr>
        <w:numPr>
          <w:ilvl w:val="0"/>
          <w:numId w:val="5"/>
        </w:numPr>
      </w:pPr>
      <w:r>
        <w:rPr/>
        <w:t xml:space="preserve">Spolupráce s útvarem lidských zdrojů na implementaci procesu koučinku do organizace.</w:t>
      </w:r>
    </w:p>
    <w:p>
      <w:pPr>
        <w:numPr>
          <w:ilvl w:val="0"/>
          <w:numId w:val="5"/>
        </w:numPr>
      </w:pPr>
      <w:r>
        <w:rPr/>
        <w:t xml:space="preserve">Vedení administrativy a dokumentace spojené s koučováním.</w:t>
      </w:r>
    </w:p>
    <w:p>
      <w:pPr>
        <w:numPr>
          <w:ilvl w:val="0"/>
          <w:numId w:val="5"/>
        </w:numPr>
      </w:pPr>
      <w:r>
        <w:rPr/>
        <w:t xml:space="preserve">Vyhodnocování efektivity (vstupů a výstupů) procesu koučování s klientem.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>
      <w:pPr>
        <w:numPr>
          <w:ilvl w:val="0"/>
          <w:numId w:val="5"/>
        </w:numPr>
      </w:pPr>
      <w:r>
        <w:rPr/>
        <w:t xml:space="preserve">Specialisté v oblasti vzdělávání a rozvoje lidských zdrojů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vzdělávání a rozvoje lidských zdrojů (CZ-ISCO 2424)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115 383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102 645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159 510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87 674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67 841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119 954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100 925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2424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vzdělávání a rozvoje lidských zdrojů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63 715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6107T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i52.C.6211</w:t>
            </w:r>
          </w:p>
        </w:tc>
        <w:tc>
          <w:tcPr>
            <w:tcW w:w="3000" w:type="dxa"/>
          </w:tcPr>
          <w:p>
            <w:pPr/>
            <w:r>
              <w:rPr/>
              <w:t xml:space="preserve">Kladení koučovacích otázek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h14.C.6213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dostupných zdrojů k docílení klientova vytyčeného výsledku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i51.D.6214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stanovování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i52.C.6215</w:t>
            </w:r>
          </w:p>
        </w:tc>
        <w:tc>
          <w:tcPr>
            <w:tcW w:w="3000" w:type="dxa"/>
          </w:tcPr>
          <w:p>
            <w:pPr/>
            <w:r>
              <w:rPr/>
              <w:t xml:space="preserve">Aktivní naslouchání v průběhu koučovacího rozhovoru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Udržení koučovací pozice v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i51.C.6217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a dosahování předem stanovených reálných cílů pozitivních pro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i52.C.6218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koučovacích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072C23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Kouč</dc:title>
  <dc:description>Kouč prostřednictvím specifických psychologických a koučovacích technik a koučovacích otázek podporuje jednotlivce nebo pracovní týmy při nalézání optimálních postupů, strategií, plánů a řešení v oblasti řízení a rozvoje managementu.</dc:description>
  <dc:subject/>
  <cp:keywords/>
  <cp:category>Povolání</cp:category>
  <cp:lastModifiedBy/>
  <dcterms:created xsi:type="dcterms:W3CDTF">2017-11-22T09:30:05+01:00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