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Knižní vydavatel</w:t>
      </w:r>
      <w:bookmarkEnd w:id="1"/>
    </w:p>
    <w:p>
      <w:pPr/>
      <w:r>
        <w:rPr/>
        <w:t xml:space="preserve">Knižní vydavatel realizuje vydávání knižních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Knižní nakladatel, Commissioning editor, Book publisher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chodu vydavatelství.</w:t>
      </w:r>
    </w:p>
    <w:p>
      <w:pPr>
        <w:numPr>
          <w:ilvl w:val="0"/>
          <w:numId w:val="5"/>
        </w:numPr>
      </w:pPr>
      <w:r>
        <w:rPr/>
        <w:t xml:space="preserve">Řízení odbytu.</w:t>
      </w:r>
    </w:p>
    <w:p>
      <w:pPr>
        <w:numPr>
          <w:ilvl w:val="0"/>
          <w:numId w:val="5"/>
        </w:numPr>
      </w:pPr>
      <w:r>
        <w:rPr/>
        <w:t xml:space="preserve">Určování zaměření vydavatelství.</w:t>
      </w:r>
    </w:p>
    <w:p>
      <w:pPr>
        <w:numPr>
          <w:ilvl w:val="0"/>
          <w:numId w:val="5"/>
        </w:numPr>
      </w:pPr>
      <w:r>
        <w:rPr/>
        <w:t xml:space="preserve">Schvalování marketingových strategií.</w:t>
      </w:r>
    </w:p>
    <w:p>
      <w:pPr>
        <w:numPr>
          <w:ilvl w:val="0"/>
          <w:numId w:val="5"/>
        </w:numPr>
      </w:pPr>
      <w:r>
        <w:rPr/>
        <w:t xml:space="preserve">Rozhodování o výběru vydávaných titulů.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kultury, vydavatelství, sportu a zábavy (CZ-ISCO 1431)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běžných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literárních a kulturních dějinách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titulů do edičního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nabízených rukopisů dle prodejnosti a umělecké invence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básnická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vydavatelská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D45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Knižní vydavatel</dc:title>
  <dc:description>Knižní vydavatel realizuje vydávání knižních titulů.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