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Podlahář</w:t>
      </w:r>
      <w:bookmarkEnd w:id="1"/>
    </w:p>
    <w:p>
      <w:pPr/>
      <w:r>
        <w:rPr/>
        <w:t xml:space="preserve">Podlahář pro bytové, občanské, průmyslové a zemědělské stavby pokládá, osazuje, opravuje a ošetřuje podlahy ze dřeva, mazaniny, betonu, teraca, korku, textilu, laminátu, linolea a jiných materiálů včetně jejich napojení na okolní konstrukce. 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Stavebnictví a zeměměřictví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stavební řemesla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Podřízené specializace:</w:t>
            </w:r>
          </w:p>
        </w:tc>
        <w:tc>
          <w:tcPr/>
          <w:p>
            <w:pPr/>
            <w:r>
              <w:rPr/>
              <w:t xml:space="preserve">Podlahář průmyslových podlah, Podlahář dřevěných podlah, Podlahář povlakových podlah, Podlahář sportovních podlah, Podlahář laminátových podlah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Posouzení stavu povrchu a stanovení vhodného pracovního postupu.</w:t>
      </w:r>
    </w:p>
    <w:p>
      <w:pPr>
        <w:numPr>
          <w:ilvl w:val="0"/>
          <w:numId w:val="5"/>
        </w:numPr>
      </w:pPr>
      <w:r>
        <w:rPr/>
        <w:t xml:space="preserve">Zaměření a výpočty ploch a spotřeby podkladových a doplňkových materiálů.</w:t>
      </w:r>
    </w:p>
    <w:p>
      <w:pPr>
        <w:numPr>
          <w:ilvl w:val="0"/>
          <w:numId w:val="5"/>
        </w:numPr>
      </w:pPr>
      <w:r>
        <w:rPr/>
        <w:t xml:space="preserve">Zhotovení a úprava podkladní podlahové vrstvy.</w:t>
      </w:r>
    </w:p>
    <w:p>
      <w:pPr>
        <w:numPr>
          <w:ilvl w:val="0"/>
          <w:numId w:val="5"/>
        </w:numPr>
      </w:pPr>
      <w:r>
        <w:rPr/>
        <w:t xml:space="preserve">Kladení, lepení, stěrkování, lití a svařování podlahovin, včetně jejich napojení na okolní konstrukce.</w:t>
      </w:r>
    </w:p>
    <w:p>
      <w:pPr>
        <w:numPr>
          <w:ilvl w:val="0"/>
          <w:numId w:val="5"/>
        </w:numPr>
      </w:pPr>
      <w:r>
        <w:rPr/>
        <w:t xml:space="preserve">Konečné úpravy a zakoneční položených podlahovin.</w:t>
      </w:r>
    </w:p>
    <w:p>
      <w:pPr>
        <w:numPr>
          <w:ilvl w:val="0"/>
          <w:numId w:val="5"/>
        </w:numPr>
      </w:pPr>
      <w:r>
        <w:rPr/>
        <w:t xml:space="preserve">Opravy všech druhů podlahovin.</w:t>
      </w:r>
    </w:p>
    <w:p>
      <w:pPr>
        <w:numPr>
          <w:ilvl w:val="0"/>
          <w:numId w:val="5"/>
        </w:numPr>
      </w:pPr>
      <w:r>
        <w:rPr/>
        <w:t xml:space="preserve">Obsluha mechanizačních prostředků na ošetřování podlah.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Podlaháři (kromě parketářů)</w:t>
      </w:r>
    </w:p>
    <w:p>
      <w:pPr>
        <w:numPr>
          <w:ilvl w:val="0"/>
          <w:numId w:val="5"/>
        </w:numPr>
      </w:pPr>
      <w:r>
        <w:rPr/>
        <w:t xml:space="preserve">Parketáři</w:t>
      </w:r>
    </w:p>
    <w:p>
      <w:pPr>
        <w:numPr>
          <w:ilvl w:val="0"/>
          <w:numId w:val="5"/>
        </w:numPr>
      </w:pPr>
      <w:r>
        <w:rPr/>
        <w:t xml:space="preserve">Podlaháři a obkladači</w:t>
      </w:r>
    </w:p>
    <w:p/>
    <w:p>
      <w:pPr>
        <w:pStyle w:val="Heading3"/>
      </w:pPr>
      <w:bookmarkStart w:id="4" w:name="_Toc4"/>
      <w:r>
        <w:t>Hrubé měsíční mzdy v roce 2025 celkem</w:t>
      </w:r>
      <w:bookmarkEnd w:id="4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7122</w:t>
            </w:r>
          </w:p>
        </w:tc>
        <w:tc>
          <w:tcPr>
            <w:tcW w:w="2000" w:type="dxa"/>
          </w:tcPr>
          <w:p>
            <w:pPr/>
            <w:r>
              <w:rPr/>
              <w:t xml:space="preserve">Podlaháři a obkladači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27 240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71221</w:t>
            </w:r>
          </w:p>
        </w:tc>
        <w:tc>
          <w:tcPr>
            <w:tcW w:w="2000" w:type="dxa"/>
          </w:tcPr>
          <w:p>
            <w:pPr/>
            <w:r>
              <w:rPr/>
              <w:t xml:space="preserve">Podlaháři (kromě parketářů)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28 016 Kč</w:t>
            </w:r>
          </w:p>
        </w:tc>
      </w:tr>
    </w:tbl>
    <w:p/>
    <w:p>
      <w:pPr>
        <w:pStyle w:val="Heading2"/>
      </w:pPr>
      <w:bookmarkStart w:id="5" w:name="_Toc5"/>
      <w:r>
        <w:t>ESCO</w:t>
      </w:r>
      <w:bookmarkEnd w:id="5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7122</w:t>
            </w:r>
          </w:p>
        </w:tc>
        <w:tc>
          <w:tcPr>
            <w:tcW w:w="3000" w:type="dxa"/>
          </w:tcPr>
          <w:p>
            <w:pPr/>
            <w:r>
              <w:rPr/>
              <w:t xml:space="preserve">Podlaháři a obkladači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http://data.europa.eu/esco/isco/C7122</w:t>
            </w:r>
          </w:p>
        </w:tc>
      </w:tr>
    </w:tbl>
    <w:p/>
    <w:p/>
    <w:p/>
    <w:p>
      <w:pPr>
        <w:pStyle w:val="Heading2"/>
      </w:pPr>
      <w:bookmarkStart w:id="6" w:name="_Toc6"/>
      <w:r>
        <w:t>Pracovní podmínky</w:t>
      </w:r>
      <w:bookmarkEnd w:id="6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7" w:name="_Toc7"/>
      <w:r>
        <w:t>Kvalifikace k výkonu povolání</w:t>
      </w:r>
      <w:bookmarkEnd w:id="7"/>
    </w:p>
    <w:p>
      <w:pPr>
        <w:pStyle w:val="Heading3"/>
      </w:pPr>
      <w:bookmarkStart w:id="8" w:name="_Toc8"/>
      <w:r>
        <w:t>Školní vzdělání</w:t>
      </w:r>
      <w:bookmarkEnd w:id="8"/>
    </w:p>
    <w:p/>
    <w:p>
      <w:pPr>
        <w:pStyle w:val="Heading4"/>
      </w:pPr>
      <w:bookmarkStart w:id="9" w:name="_Toc9"/>
      <w:r>
        <w:t>Nejvhodnější školní přípravu poskytují obory:</w:t>
      </w:r>
      <w:bookmarkEnd w:id="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podlahář, podlahářské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3659H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Podlahář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36-59-H/01</w:t>
            </w:r>
          </w:p>
        </w:tc>
      </w:tr>
    </w:tbl>
    <w:p/>
    <w:p>
      <w:pPr>
        <w:pStyle w:val="Heading4"/>
      </w:pPr>
      <w:bookmarkStart w:id="10" w:name="_Toc10"/>
      <w:r>
        <w:t>Vhodnou školní přípravu poskytují také obory:</w:t>
      </w:r>
      <w:bookmarkEnd w:id="1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podlahář, podlahářské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3659E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Podlahářské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36-59-E/01</w:t>
            </w:r>
          </w:p>
        </w:tc>
      </w:tr>
    </w:tbl>
    <w:p/>
    <w:p>
      <w:pPr>
        <w:pStyle w:val="Heading3"/>
      </w:pPr>
      <w:bookmarkStart w:id="11" w:name="_Toc11"/>
      <w:r>
        <w:t>Další vzdělání</w:t>
      </w:r>
      <w:bookmarkEnd w:id="11"/>
    </w:p>
    <w:p>
      <w:pPr>
        <w:pStyle w:val="Heading4"/>
      </w:pPr>
      <w:bookmarkStart w:id="12" w:name="_Toc12"/>
      <w:r>
        <w:t>Profesní kvalifikace</w:t>
      </w:r>
      <w:bookmarkEnd w:id="12"/>
    </w:p>
    <w:p>
      <w:pPr>
        <w:numPr>
          <w:ilvl w:val="0"/>
          <w:numId w:val="5"/>
        </w:numPr>
      </w:pPr>
      <w:r>
        <w:rPr/>
        <w:t xml:space="preserve">Podlahář/podlahářka dřevěných podlah (36-033-H)</w:t>
      </w:r>
    </w:p>
    <w:p>
      <w:pPr>
        <w:numPr>
          <w:ilvl w:val="0"/>
          <w:numId w:val="5"/>
        </w:numPr>
      </w:pPr>
      <w:r>
        <w:rPr/>
        <w:t xml:space="preserve">Podlahář/podlahářka povlakových podlah (36-036-H)</w:t>
      </w:r>
    </w:p>
    <w:p>
      <w:pPr>
        <w:numPr>
          <w:ilvl w:val="0"/>
          <w:numId w:val="5"/>
        </w:numPr>
      </w:pPr>
      <w:r>
        <w:rPr/>
        <w:t xml:space="preserve">Podlahář/podlahářka sportovních podlah (36-081-H)</w:t>
      </w:r>
    </w:p>
    <w:p>
      <w:pPr>
        <w:numPr>
          <w:ilvl w:val="0"/>
          <w:numId w:val="5"/>
        </w:numPr>
      </w:pPr>
      <w:r>
        <w:rPr/>
        <w:t xml:space="preserve">Podlahář/podlahářka průmyslových podlah (36-082-H)</w:t>
      </w:r>
    </w:p>
    <w:p>
      <w:pPr>
        <w:numPr>
          <w:ilvl w:val="0"/>
          <w:numId w:val="5"/>
        </w:numPr>
      </w:pPr>
      <w:r>
        <w:rPr/>
        <w:t xml:space="preserve">Podlahář/podlahářka laminátových podlah (36-161-H)</w:t>
      </w:r>
    </w:p>
    <w:p/>
    <w:p>
      <w:pPr>
        <w:pStyle w:val="Heading3"/>
      </w:pPr>
      <w:bookmarkStart w:id="13" w:name="_Toc13"/>
      <w:r>
        <w:t>Další vhodné kvalifikace</w:t>
      </w:r>
      <w:bookmarkEnd w:id="13"/>
    </w:p>
    <w:p>
      <w:pPr>
        <w:numPr>
          <w:ilvl w:val="0"/>
          <w:numId w:val="5"/>
        </w:numPr>
      </w:pPr>
      <w:r>
        <w:rPr/>
        <w:t xml:space="preserve">doporučené - Svařování plastů (svářečský průkaz) - základní zkouška - odborná způsobilost podle ČSN 05 0705 Z1</w:t>
      </w:r>
    </w:p>
    <w:p/>
    <w:p/>
    <w:p>
      <w:pPr>
        <w:pStyle w:val="Heading2"/>
      </w:pPr>
      <w:bookmarkStart w:id="14" w:name="_Toc14"/>
      <w:r>
        <w:t>Kompetenční požadavky</w:t>
      </w:r>
      <w:bookmarkEnd w:id="14"/>
    </w:p>
    <w:p>
      <w:pPr>
        <w:pStyle w:val="Heading3"/>
      </w:pPr>
      <w:bookmarkStart w:id="15" w:name="_Toc15"/>
      <w:r>
        <w:t>Odborné dovednosti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g11.A.2084</w:t>
            </w:r>
          </w:p>
        </w:tc>
        <w:tc>
          <w:tcPr>
            <w:tcW w:w="3000" w:type="dxa"/>
          </w:tcPr>
          <w:p>
            <w:pPr/>
            <w:r>
              <w:rPr/>
              <w:t xml:space="preserve">Povrchové úpravy a příprava ploch pro kladení podlahovin tryskáním, broušením, tmelením, štěrkováním a podobně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g11.A.2085</w:t>
            </w:r>
          </w:p>
        </w:tc>
        <w:tc>
          <w:tcPr>
            <w:tcW w:w="3000" w:type="dxa"/>
          </w:tcPr>
          <w:p>
            <w:pPr/>
            <w:r>
              <w:rPr/>
              <w:t xml:space="preserve">Povrchové úpravy položených podlahových krytin, konečné úpravy lištováním, soklováním, pastováním, lakováním a podobně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g11.D.2020</w:t>
            </w:r>
          </w:p>
        </w:tc>
        <w:tc>
          <w:tcPr>
            <w:tcW w:w="3000" w:type="dxa"/>
          </w:tcPr>
          <w:p>
            <w:pPr/>
            <w:r>
              <w:rPr/>
              <w:t xml:space="preserve">Volba, používání a údržba nástrojů, nářadí a pracovních pomůcek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g11.D.2065</w:t>
            </w:r>
          </w:p>
        </w:tc>
        <w:tc>
          <w:tcPr>
            <w:tcW w:w="3000" w:type="dxa"/>
          </w:tcPr>
          <w:p>
            <w:pPr/>
            <w:r>
              <w:rPr/>
              <w:t xml:space="preserve">Návrh pracovních postupů a materiálů pro provádění podlah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g11.D.5030</w:t>
            </w:r>
          </w:p>
        </w:tc>
        <w:tc>
          <w:tcPr>
            <w:tcW w:w="3000" w:type="dxa"/>
          </w:tcPr>
          <w:p>
            <w:pPr/>
            <w:r>
              <w:rPr/>
              <w:t xml:space="preserve">Výpočet spotřeby materiálů pro provádění podlah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g11.B.1050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a údržba strojů a zařízení pro provádění podlah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e75.D.1002</w:t>
            </w:r>
          </w:p>
        </w:tc>
        <w:tc>
          <w:tcPr>
            <w:tcW w:w="3000" w:type="dxa"/>
          </w:tcPr>
          <w:p>
            <w:pPr/>
            <w:r>
              <w:rPr/>
              <w:t xml:space="preserve">Čtení a používání technických podkladů – výkresů, návodů a pracovních postupů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g11.D.4035</w:t>
            </w:r>
          </w:p>
        </w:tc>
        <w:tc>
          <w:tcPr>
            <w:tcW w:w="3000" w:type="dxa"/>
          </w:tcPr>
          <w:p>
            <w:pPr/>
            <w:r>
              <w:rPr/>
              <w:t xml:space="preserve">Měření a rozměřování podlah před pokládkou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g11.A.3088</w:t>
            </w:r>
          </w:p>
        </w:tc>
        <w:tc>
          <w:tcPr>
            <w:tcW w:w="3000" w:type="dxa"/>
          </w:tcPr>
          <w:p>
            <w:pPr/>
            <w:r>
              <w:rPr/>
              <w:t xml:space="preserve">Pokládka a provádění všech druhů podlah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g11.A.3089</w:t>
            </w:r>
          </w:p>
        </w:tc>
        <w:tc>
          <w:tcPr>
            <w:tcW w:w="3000" w:type="dxa"/>
          </w:tcPr>
          <w:p>
            <w:pPr/>
            <w:r>
              <w:rPr/>
              <w:t xml:space="preserve">Zhotovování podkladu pro podlahy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g11.A.3090</w:t>
            </w:r>
          </w:p>
        </w:tc>
        <w:tc>
          <w:tcPr>
            <w:tcW w:w="3000" w:type="dxa"/>
          </w:tcPr>
          <w:p>
            <w:pPr/>
            <w:r>
              <w:rPr/>
              <w:t xml:space="preserve">Opravy, údržba a ošetřování podlah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Odborné znalosti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technické kreslení ve stavebnictví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g11._.0025</w:t>
            </w:r>
          </w:p>
        </w:tc>
        <w:tc>
          <w:tcPr>
            <w:tcW w:w="3000" w:type="dxa"/>
          </w:tcPr>
          <w:p>
            <w:pPr/>
            <w:r>
              <w:rPr/>
              <w:t xml:space="preserve">podlahové krytiny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g11._.0041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podlahářských prací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g11._.0044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lakýrnických a natěračských prací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l24._.0022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 a požární ochrana ve stavebnictví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e73._.0048</w:t>
            </w:r>
          </w:p>
        </w:tc>
        <w:tc>
          <w:tcPr>
            <w:tcW w:w="3000" w:type="dxa"/>
          </w:tcPr>
          <w:p>
            <w:pPr/>
            <w:r>
              <w:rPr/>
              <w:t xml:space="preserve">nátěrové hmoty, spojovací materiál, tmely a jiné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g11._.0024</w:t>
            </w:r>
          </w:p>
        </w:tc>
        <w:tc>
          <w:tcPr>
            <w:tcW w:w="3000" w:type="dxa"/>
          </w:tcPr>
          <w:p>
            <w:pPr/>
            <w:r>
              <w:rPr/>
              <w:t xml:space="preserve">stavební výkresy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g11._.0022</w:t>
            </w:r>
          </w:p>
        </w:tc>
        <w:tc>
          <w:tcPr>
            <w:tcW w:w="3000" w:type="dxa"/>
          </w:tcPr>
          <w:p>
            <w:pPr/>
            <w:r>
              <w:rPr/>
              <w:t xml:space="preserve">stavební konstrukce a jejich části, stavební materiály a jejich parametry a vlastnosti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Digitální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8" w:name="_Toc18"/>
      <w:r>
        <w:t>Měkké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9" w:name="_Toc19"/>
      <w:r>
        <w:t>Zdravotní podmínky</w:t>
      </w:r>
      <w:bookmarkEnd w:id="19"/>
    </w:p>
    <w:p>
      <w:pPr>
        <w:pStyle w:val="Heading3"/>
      </w:pPr>
      <w:bookmarkStart w:id="20" w:name="_Toc20"/>
      <w:r>
        <w:t>Onemocnění omezující výkon povolání / specializace povolání.</w:t>
      </w:r>
      <w:bookmarkEnd w:id="20"/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Alergická onemocnění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5E3085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Podlahář</dc:title>
  <dc:description>Podlahář pro bytové, občanské, průmyslové a zemědělské stavby pokládá, osazuje, opravuje a ošetřuje podlahy ze dřeva, mazaniny, betonu, teraca, korku, textilu, laminátu, linolea a jiných materiálů včetně jejich napojení na okolní konstrukce. </dc:description>
  <dc:subject/>
  <cp:keywords/>
  <cp:category>Povolání</cp:category>
  <cp:lastModifiedBy/>
  <dcterms:created xsi:type="dcterms:W3CDTF">2017-11-22T09:25:48+01:00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