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Strojník obsluhy stavebních strojů</w:t>
      </w:r>
      <w:bookmarkEnd w:id="1"/>
    </w:p>
    <w:p>
      <w:pPr/>
      <w:r>
        <w:rPr/>
        <w:t xml:space="preserve">Strojník obsluhy stavebních strojů řídí, obsluhuje a udržuje stavební pracovní stroje a zařízení.</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Stavebnictví a zeměměřictví</w:t>
            </w:r>
          </w:p>
        </w:tc>
      </w:tr>
      <w:tr>
        <w:trPr/>
        <w:tc>
          <w:tcPr/>
          <w:p>
            <w:pPr/>
            <w:r>
              <w:rPr>
                <w:b w:val="1"/>
                <w:bCs w:val="1"/>
              </w:rPr>
              <w:t xml:space="preserve">Odborný podsměr:</w:t>
            </w:r>
          </w:p>
        </w:tc>
        <w:tc>
          <w:tcPr/>
          <w:p>
            <w:pPr/>
            <w:r>
              <w:rPr/>
              <w:t xml:space="preserve">nezařazeno do odborného podsměru</w:t>
            </w:r>
          </w:p>
        </w:tc>
      </w:tr>
      <w:tr>
        <w:trPr/>
        <w:tc>
          <w:tcPr/>
          <w:p>
            <w:pPr/>
            <w:r>
              <w:rPr>
                <w:b w:val="1"/>
                <w:bCs w:val="1"/>
              </w:rPr>
              <w:t xml:space="preserve">Kvalifikační úroveň:</w:t>
            </w:r>
          </w:p>
        </w:tc>
        <w:tc>
          <w:tcPr/>
          <w:p>
            <w:pPr/>
            <w:r>
              <w:rPr/>
              <w:t xml:space="preserve">Střední vzdělání s výučním listem tříleté</w:t>
            </w:r>
          </w:p>
        </w:tc>
      </w:tr>
      <w:tr>
        <w:trPr/>
        <w:tc>
          <w:tcPr/>
          <w:p>
            <w:pPr/>
            <w:r>
              <w:rPr>
                <w:b w:val="1"/>
                <w:bCs w:val="1"/>
              </w:rPr>
              <w:t xml:space="preserve">Alternativní názvy:</w:t>
            </w:r>
          </w:p>
        </w:tc>
        <w:tc>
          <w:tcPr/>
          <w:p>
            <w:pPr/>
            <w:r>
              <w:rPr/>
              <w:t xml:space="preserve">Obsluha rypadel, Obsluha zemních strojů, Řidič autojeřábu, Řidič buldozeru, Řidič bagru, Řidič shrnovače, Řidič finišeru, Řidič skrejpru, Řidič frézy, Řidič dozeru, Řidič rypadla, Řidič nakladače, Řidič stroje na hloubení jam (na pilotáž), Obsluha jeřábu, Řidič víceúčelového stroje pro zemní práce, Strojník betonář, Strojník stavebních strojů, Jeřábník, Building machine operator, Grader,  Bulldozer and Scraper operator</w:t>
            </w:r>
          </w:p>
        </w:tc>
      </w:tr>
      <w:tr>
        <w:trPr/>
        <w:tc>
          <w:tcPr/>
          <w:p>
            <w:pPr/>
            <w:r>
              <w:rPr>
                <w:b w:val="1"/>
                <w:bCs w:val="1"/>
              </w:rPr>
              <w:t xml:space="preserve">Podřízené specializace:</w:t>
            </w:r>
          </w:p>
        </w:tc>
        <w:tc>
          <w:tcPr/>
          <w:p>
            <w:pPr/>
            <w:r>
              <w:rPr/>
              <w:t xml:space="preserve">Obsluha stavebních strojů dozerů a kolových traktorů, Obsluha stavebních strojů skrejprů s pásovým tahačem, Obsluha stavebních strojů autogrejdrů a grejdrelevátorů, Obsluha stavebních strojů finišerů živičných a betonových směsí, Obsluha stavebních strojů speciálních motorových sněhových fréz, Obsluha stavebních strojů obaloven živičných směsí, Obsluha stavebních strojů dozerů a pásových traktorů, Obsluha stavebních strojů pro zakládání - vrtané piloty, beranidla a vytahovače, Obsluha stavebních strojů betonáren, Obsluha stavebních strojů truboukladčíků, Obsluha stavebních strojů a zařízení pro napínání předpínací výztuže, Obsluha stavebních strojů čerpadel čerstvého betonu, Obsluha stavebních elektrocentrál, Obsluha stavebních strojů nakládacích a vykládacích kolových a pásových, Obsluha drenážních strojů a fréz, Obsluha stavebních strojů vrtných souprav pro skalní práce, Obsluha stavebních strojů silničních válců, Obsluha stavebních strojů speciálních přepravníků čerstvého betonu, Obsluha stavebních strojů úzkorozchodných lokomotiv pro přenosné dráhy, Obsluha stavebních strojů motorových skrejprů, Obsluha stavebních strojů zařízení pro míchání injektážní malty a injektování, Obsluha stavebních strojů kompresorů, Obsluha stavebních strojů korečkových hlubidel, Obsluha stavebních strojů speciálních tahačů stavebních mechanizmů, Obsluha stavebních strojů finišerů živičných a betonových směsí, Obsluha drenážních strojů a fréz, Obsluha stavebních strojů zařízení pro míchání injektážní malty a injektování, Obsluha stavebních strojů skrejprů s pásovým tahačem, Obsluha stavebních strojů speciálních motorových sněhových fréz, Obsluha stavebních strojů korečkových hlubidel, Obsluha stavebních strojů truboukladčíků, Obsluha stavebních strojů speciálních přepravníků čerstvého betonu, Obsluha stavebních strojů pro zakládání - vrtané piloty, beranidla a vytahovače</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Příprava pracoviště a pracovních strojů.</w:t>
      </w:r>
    </w:p>
    <w:p>
      <w:pPr>
        <w:numPr>
          <w:ilvl w:val="0"/>
          <w:numId w:val="5"/>
        </w:numPr>
      </w:pPr>
      <w:r>
        <w:rPr/>
        <w:t xml:space="preserve">Řízení, obsluha a údržba pracovních strojů a zařízení.</w:t>
      </w:r>
    </w:p>
    <w:p>
      <w:pPr>
        <w:numPr>
          <w:ilvl w:val="0"/>
          <w:numId w:val="5"/>
        </w:numPr>
      </w:pPr>
      <w:r>
        <w:rPr/>
        <w:t xml:space="preserve">Odstraňování závad a kontrola chodu a výkonu stavebních strojů.</w:t>
      </w:r>
    </w:p>
    <w:p>
      <w:pPr>
        <w:numPr>
          <w:ilvl w:val="0"/>
          <w:numId w:val="5"/>
        </w:numPr>
      </w:pPr>
      <w:r>
        <w:rPr/>
        <w:t xml:space="preserve">Řízení a opravy dobývacích a zakládacích velkostrojů všech typů.</w:t>
      </w:r>
    </w:p>
    <w:p>
      <w:pPr>
        <w:numPr>
          <w:ilvl w:val="0"/>
          <w:numId w:val="5"/>
        </w:numPr>
      </w:pPr>
      <w:r>
        <w:rPr/>
        <w:t xml:space="preserve">Organizování práce při běžných a středních opravách velkostrojů, řízení prací při ražbě tunelů pomocí mechanizovaného razicího štítu.</w:t>
      </w:r>
    </w:p>
    <w:p>
      <w:pPr>
        <w:numPr>
          <w:ilvl w:val="0"/>
          <w:numId w:val="5"/>
        </w:numPr>
      </w:pPr>
      <w:r>
        <w:rPr/>
        <w:t xml:space="preserve">Obsluha rozpěrného prstence a řízení činnosti záštitového komplexu mechanizovaného razicího štítu.</w:t>
      </w:r>
    </w:p>
    <w:p>
      <w:pPr>
        <w:numPr>
          <w:ilvl w:val="0"/>
          <w:numId w:val="5"/>
        </w:numPr>
      </w:pPr>
      <w:r>
        <w:rPr/>
        <w:t xml:space="preserve">Evidování technických dat o průběhu a výsledcích práce.</w:t>
      </w:r>
    </w:p>
    <w:p/>
    <w:p>
      <w:pPr>
        <w:pStyle w:val="Heading2"/>
      </w:pPr>
      <w:bookmarkStart w:id="3" w:name="_Toc3"/>
      <w:r>
        <w:t>CZ-ISCO</w:t>
      </w:r>
      <w:bookmarkEnd w:id="3"/>
    </w:p>
    <w:p>
      <w:pPr>
        <w:numPr>
          <w:ilvl w:val="0"/>
          <w:numId w:val="5"/>
        </w:numPr>
      </w:pPr>
      <w:r>
        <w:rPr/>
        <w:t xml:space="preserve">Obsluha zemních a příbuzných strojů</w:t>
      </w:r>
    </w:p>
    <w:p>
      <w:pPr>
        <w:numPr>
          <w:ilvl w:val="0"/>
          <w:numId w:val="5"/>
        </w:numPr>
      </w:pPr>
      <w:r>
        <w:rPr/>
        <w:t xml:space="preserve">Obsluha železničních, zemních a příbuzných strojů a zařízení</w:t>
      </w:r>
    </w:p>
    <w:p/>
    <w:p>
      <w:pPr>
        <w:pStyle w:val="Heading3"/>
      </w:pPr>
      <w:bookmarkStart w:id="4" w:name="_Toc4"/>
      <w:r>
        <w:t>Hrubé měsíční mzdy podle krajů v roce 2020</w:t>
      </w:r>
      <w:bookmarkEnd w:id="4"/>
    </w:p>
    <w:p>
      <w:pPr>
        <w:pStyle w:val="Heading4"/>
      </w:pPr>
      <w:bookmarkStart w:id="5" w:name="_Toc5"/>
      <w:r>
        <w:t>Obsluha železničních, zemních a příbuzných strojů a zařízení (CZ-ISCO 8342)</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Jihočeský kraj</w:t>
            </w:r>
          </w:p>
        </w:tc>
        <w:tc>
          <w:tcPr>
            <w:tcW w:w="1000" w:type="dxa"/>
          </w:tcPr>
          <w:p>
            <w:pPr>
              <w:jc w:val="center"/>
            </w:pPr>
            <w:r>
              <w:rPr/>
              <w:t xml:space="preserve">20 564 Kč</w:t>
            </w:r>
          </w:p>
        </w:tc>
        <w:tc>
          <w:tcPr>
            <w:tcW w:w="1000" w:type="dxa"/>
          </w:tcPr>
          <w:p>
            <w:pPr>
              <w:jc w:val="center"/>
            </w:pPr>
            <w:r>
              <w:rPr/>
              <w:t xml:space="preserve">34 973 Kč</w:t>
            </w:r>
          </w:p>
        </w:tc>
        <w:tc>
          <w:tcPr>
            <w:tcW w:w="1000" w:type="dxa"/>
          </w:tcPr>
          <w:p>
            <w:pPr>
              <w:jc w:val="center"/>
            </w:pPr>
            <w:r>
              <w:rPr/>
              <w:t xml:space="preserve">50 560 Kč</w:t>
            </w:r>
          </w:p>
        </w:tc>
        <w:tc>
          <w:tcPr>
            <w:tcW w:w="1000" w:type="dxa"/>
          </w:tcPr>
          <w:p/>
        </w:tc>
        <w:tc>
          <w:tcPr>
            <w:tcW w:w="1000" w:type="dxa"/>
          </w:tcPr>
          <w:p/>
        </w:tc>
        <w:tc>
          <w:tcPr>
            <w:tcW w:w="1000" w:type="dxa"/>
          </w:tcPr>
          <w:p/>
        </w:tc>
      </w:tr>
      <w:tr>
        <w:trPr/>
        <w:tc>
          <w:tcPr>
            <w:tcW w:w="2000" w:type="dxa"/>
          </w:tcPr>
          <w:p>
            <w:pPr/>
            <w:r>
              <w:rPr/>
              <w:t xml:space="preserve">Ústecký kraj</w:t>
            </w:r>
          </w:p>
        </w:tc>
        <w:tc>
          <w:tcPr>
            <w:tcW w:w="1000" w:type="dxa"/>
          </w:tcPr>
          <w:p>
            <w:pPr>
              <w:jc w:val="center"/>
            </w:pPr>
            <w:r>
              <w:rPr/>
              <w:t xml:space="preserve">22 799 Kč</w:t>
            </w:r>
          </w:p>
        </w:tc>
        <w:tc>
          <w:tcPr>
            <w:tcW w:w="1000" w:type="dxa"/>
          </w:tcPr>
          <w:p>
            <w:pPr>
              <w:jc w:val="center"/>
            </w:pPr>
            <w:r>
              <w:rPr/>
              <w:t xml:space="preserve">32 955 Kč</w:t>
            </w:r>
          </w:p>
        </w:tc>
        <w:tc>
          <w:tcPr>
            <w:tcW w:w="1000" w:type="dxa"/>
          </w:tcPr>
          <w:p>
            <w:pPr>
              <w:jc w:val="center"/>
            </w:pPr>
            <w:r>
              <w:rPr/>
              <w:t xml:space="preserve">43 075 Kč</w:t>
            </w:r>
          </w:p>
        </w:tc>
        <w:tc>
          <w:tcPr>
            <w:tcW w:w="1000" w:type="dxa"/>
          </w:tcPr>
          <w:p/>
        </w:tc>
        <w:tc>
          <w:tcPr>
            <w:tcW w:w="1000" w:type="dxa"/>
          </w:tcPr>
          <w:p/>
        </w:tc>
        <w:tc>
          <w:tcPr>
            <w:tcW w:w="1000" w:type="dxa"/>
          </w:tcPr>
          <w:p/>
        </w:tc>
      </w:tr>
      <w:tr>
        <w:trPr/>
        <w:tc>
          <w:tcPr>
            <w:tcW w:w="2000" w:type="dxa"/>
          </w:tcPr>
          <w:p>
            <w:pPr/>
            <w:r>
              <w:rPr/>
              <w:t xml:space="preserve">Kraj Vysočina</w:t>
            </w:r>
          </w:p>
        </w:tc>
        <w:tc>
          <w:tcPr>
            <w:tcW w:w="1000" w:type="dxa"/>
          </w:tcPr>
          <w:p>
            <w:pPr>
              <w:jc w:val="center"/>
            </w:pPr>
            <w:r>
              <w:rPr/>
              <w:t xml:space="preserve">27 039 Kč</w:t>
            </w:r>
          </w:p>
        </w:tc>
        <w:tc>
          <w:tcPr>
            <w:tcW w:w="1000" w:type="dxa"/>
          </w:tcPr>
          <w:p>
            <w:pPr>
              <w:jc w:val="center"/>
            </w:pPr>
            <w:r>
              <w:rPr/>
              <w:t xml:space="preserve">32 262 Kč</w:t>
            </w:r>
          </w:p>
        </w:tc>
        <w:tc>
          <w:tcPr>
            <w:tcW w:w="1000" w:type="dxa"/>
          </w:tcPr>
          <w:p>
            <w:pPr>
              <w:jc w:val="center"/>
            </w:pPr>
            <w:r>
              <w:rPr/>
              <w:t xml:space="preserve">42 793 Kč</w:t>
            </w:r>
          </w:p>
        </w:tc>
        <w:tc>
          <w:tcPr>
            <w:tcW w:w="1000" w:type="dxa"/>
          </w:tcPr>
          <w:p/>
        </w:tc>
        <w:tc>
          <w:tcPr>
            <w:tcW w:w="1000" w:type="dxa"/>
          </w:tcPr>
          <w:p/>
        </w:tc>
        <w:tc>
          <w:tcPr>
            <w:tcW w:w="1000" w:type="dxa"/>
          </w:tcPr>
          <w:p/>
        </w:tc>
      </w:tr>
      <w:tr>
        <w:trPr/>
        <w:tc>
          <w:tcPr>
            <w:tcW w:w="2000" w:type="dxa"/>
          </w:tcPr>
          <w:p>
            <w:pPr/>
            <w:r>
              <w:rPr/>
              <w:t xml:space="preserve">Moravskoslezský kraj</w:t>
            </w:r>
          </w:p>
        </w:tc>
        <w:tc>
          <w:tcPr>
            <w:tcW w:w="1000" w:type="dxa"/>
          </w:tcPr>
          <w:p>
            <w:pPr>
              <w:jc w:val="center"/>
            </w:pPr>
            <w:r>
              <w:rPr/>
              <w:t xml:space="preserve">21 892 Kč</w:t>
            </w:r>
          </w:p>
        </w:tc>
        <w:tc>
          <w:tcPr>
            <w:tcW w:w="1000" w:type="dxa"/>
          </w:tcPr>
          <w:p>
            <w:pPr>
              <w:jc w:val="center"/>
            </w:pPr>
            <w:r>
              <w:rPr/>
              <w:t xml:space="preserve">33 901 Kč</w:t>
            </w:r>
          </w:p>
        </w:tc>
        <w:tc>
          <w:tcPr>
            <w:tcW w:w="1000" w:type="dxa"/>
          </w:tcPr>
          <w:p>
            <w:pPr>
              <w:jc w:val="center"/>
            </w:pPr>
            <w:r>
              <w:rPr/>
              <w:t xml:space="preserve">46 638 Kč</w:t>
            </w:r>
          </w:p>
        </w:tc>
        <w:tc>
          <w:tcPr>
            <w:tcW w:w="1000" w:type="dxa"/>
          </w:tcPr>
          <w:p/>
        </w:tc>
        <w:tc>
          <w:tcPr>
            <w:tcW w:w="1000" w:type="dxa"/>
          </w:tcPr>
          <w:p/>
        </w:tc>
        <w:tc>
          <w:tcPr>
            <w:tcW w:w="1000" w:type="dxa"/>
          </w:tcP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8342</w:t>
            </w:r>
          </w:p>
        </w:tc>
        <w:tc>
          <w:tcPr>
            <w:tcW w:w="2000" w:type="dxa"/>
          </w:tcPr>
          <w:p>
            <w:pPr/>
            <w:r>
              <w:rPr/>
              <w:t xml:space="preserve">Obsluha železničních, zemních a příbuzných strojů a zařízení</w:t>
            </w:r>
          </w:p>
        </w:tc>
        <w:tc>
          <w:tcPr>
            <w:tcW w:w="1000" w:type="dxa"/>
          </w:tcPr>
          <w:p>
            <w:pPr>
              <w:jc w:val="center"/>
            </w:pPr>
            <w:r>
              <w:rPr/>
              <w:t xml:space="preserve">31 457 Kč</w:t>
            </w:r>
          </w:p>
        </w:tc>
        <w:tc>
          <w:tcPr>
            <w:tcW w:w="1000" w:type="dxa"/>
          </w:tcPr>
          <w:p>
            <w:pPr>
              <w:jc w:val="center"/>
            </w:pPr>
            <w:r>
              <w:rPr/>
              <w:t xml:space="preserve">34 478 Kč</w:t>
            </w:r>
          </w:p>
        </w:tc>
      </w:tr>
      <w:tr>
        <w:trPr/>
        <w:tc>
          <w:tcPr>
            <w:tcW w:w="1000" w:type="dxa"/>
          </w:tcPr>
          <w:p>
            <w:pPr>
              <w:jc w:val="center"/>
            </w:pPr>
            <w:r>
              <w:rPr/>
              <w:t xml:space="preserve">83422</w:t>
            </w:r>
          </w:p>
        </w:tc>
        <w:tc>
          <w:tcPr>
            <w:tcW w:w="2000" w:type="dxa"/>
          </w:tcPr>
          <w:p>
            <w:pPr/>
            <w:r>
              <w:rPr/>
              <w:t xml:space="preserve">Obsluha zemních a příbuzných strojů</w:t>
            </w:r>
          </w:p>
        </w:tc>
        <w:tc>
          <w:tcPr>
            <w:tcW w:w="1000" w:type="dxa"/>
          </w:tcPr>
          <w:p>
            <w:pPr>
              <w:jc w:val="center"/>
            </w:pPr>
            <w:r>
              <w:rPr/>
              <w:t xml:space="preserve">31 427 Kč</w:t>
            </w:r>
          </w:p>
        </w:tc>
        <w:tc>
          <w:tcPr>
            <w:tcW w:w="1000" w:type="dxa"/>
          </w:tcPr>
          <w:p>
            <w:pPr>
              <w:jc w:val="center"/>
            </w:pPr>
            <w:r>
              <w:rPr/>
              <w:t xml:space="preserve">33 630 Kč</w:t>
            </w:r>
          </w:p>
        </w:tc>
      </w:tr>
    </w:tbl>
    <w:p/>
    <w:p>
      <w:pPr>
        <w:pStyle w:val="Heading2"/>
      </w:pPr>
      <w:bookmarkStart w:id="7" w:name="_Toc7"/>
      <w:r>
        <w:t>ESCO</w:t>
      </w:r>
      <w:bookmarkEnd w:id="7"/>
    </w:p>
    <w:tbl>
      <w:tblGrid>
        <w:gridCol w:w="3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jc w:val="center"/>
            </w:pPr>
            <w:r>
              <w:rPr>
                <w:b w:val="1"/>
                <w:bCs w:val="1"/>
              </w:rPr>
              <w:t xml:space="preserve">Kód podskupiny</w:t>
            </w:r>
          </w:p>
        </w:tc>
        <w:tc>
          <w:tcPr>
            <w:tcW w:w="3000" w:type="dxa"/>
          </w:tcPr>
          <w:p>
            <w:pPr>
              <w:jc w:val="center"/>
            </w:pPr>
            <w:r>
              <w:rPr>
                <w:b w:val="1"/>
                <w:bCs w:val="1"/>
              </w:rPr>
              <w:t xml:space="preserve">Název podskupiny v ESCO</w:t>
            </w:r>
          </w:p>
        </w:tc>
        <w:tc>
          <w:tcPr>
            <w:tcW w:w="3000" w:type="dxa"/>
          </w:tcPr>
          <w:p>
            <w:pPr>
              <w:jc w:val="center"/>
            </w:pPr>
            <w:r>
              <w:rPr>
                <w:b w:val="1"/>
                <w:bCs w:val="1"/>
              </w:rPr>
              <w:t xml:space="preserve">URL - podskupiny v ESCO</w:t>
            </w:r>
          </w:p>
        </w:tc>
      </w:tr>
      <w:tr>
        <w:trPr/>
        <w:tc>
          <w:tcPr>
            <w:tcW w:w="3000" w:type="dxa"/>
          </w:tcPr>
          <w:p>
            <w:pPr/>
            <w:r>
              <w:rPr/>
              <w:t xml:space="preserve">8342</w:t>
            </w:r>
          </w:p>
        </w:tc>
        <w:tc>
          <w:tcPr>
            <w:tcW w:w="3000" w:type="dxa"/>
          </w:tcPr>
          <w:p>
            <w:pPr/>
            <w:r>
              <w:rPr/>
              <w:t xml:space="preserve">Obsluha zemních a příbuzných strojů</w:t>
            </w:r>
          </w:p>
        </w:tc>
        <w:tc>
          <w:tcPr>
            <w:tcW w:w="3000" w:type="dxa"/>
          </w:tcPr>
          <w:p>
            <w:pPr/>
            <w:r>
              <w:rPr/>
              <w:t xml:space="preserve">http://data.europa.eu/esco/isco/C8342</w:t>
            </w:r>
          </w:p>
        </w:tc>
      </w:tr>
    </w:tbl>
    <w:p/>
    <w:p/>
    <w:p/>
    <w:p>
      <w:pPr>
        <w:pStyle w:val="Heading2"/>
      </w:pPr>
      <w:bookmarkStart w:id="8" w:name="_Toc8"/>
      <w:r>
        <w:t>Pracovní podmínky</w:t>
      </w:r>
      <w:bookmarkEnd w:id="8"/>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Zátěž teplem</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Duševní zátěž</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9" w:name="_Toc9"/>
      <w:r>
        <w:t>Kvalifikace k výkonu povolání</w:t>
      </w:r>
      <w:bookmarkEnd w:id="9"/>
    </w:p>
    <w:p>
      <w:pPr>
        <w:pStyle w:val="Heading3"/>
      </w:pPr>
      <w:bookmarkStart w:id="10" w:name="_Toc10"/>
      <w:r>
        <w:t>Školní vzdělání</w:t>
      </w:r>
      <w:bookmarkEnd w:id="10"/>
    </w:p>
    <w:p/>
    <w:p>
      <w:pPr>
        <w:pStyle w:val="Heading4"/>
      </w:pPr>
      <w:bookmarkStart w:id="11" w:name="_Toc11"/>
      <w:r>
        <w:t>Nejvhodnější školní přípravu poskytují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výučním listem v oboru strojník, práce při obsluze strojů</w:t>
            </w:r>
          </w:p>
        </w:tc>
        <w:tc>
          <w:tcPr>
            <w:tcW w:w="2000" w:type="dxa"/>
          </w:tcPr>
          <w:p>
            <w:pPr>
              <w:jc w:val="center"/>
            </w:pPr>
            <w:r>
              <w:rPr/>
              <w:t xml:space="preserve">2365H</w:t>
            </w:r>
          </w:p>
        </w:tc>
      </w:tr>
    </w:tbl>
    <w:p/>
    <w:p>
      <w:pPr>
        <w:pStyle w:val="Heading4"/>
      </w:pPr>
      <w:bookmarkStart w:id="12" w:name="_Toc12"/>
      <w:r>
        <w:t>Vhodnou školní přípravu poskytují také obory:</w:t>
      </w:r>
      <w:bookmarkEnd w:id="12"/>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výučním listem ve skupině oborů stavebnictví, geodézie a kartografie</w:t>
            </w:r>
          </w:p>
        </w:tc>
        <w:tc>
          <w:tcPr>
            <w:tcW w:w="2000" w:type="dxa"/>
          </w:tcPr>
          <w:p>
            <w:pPr>
              <w:jc w:val="center"/>
            </w:pPr>
            <w:r>
              <w:rPr/>
              <w:t xml:space="preserve">36xxH</w:t>
            </w:r>
          </w:p>
        </w:tc>
      </w:tr>
      <w:tr>
        <w:trPr/>
        <w:tc>
          <w:tcPr>
            <w:tcW w:w="2000" w:type="dxa"/>
          </w:tcPr>
          <w:p>
            <w:pPr>
              <w:jc w:val="center"/>
            </w:pPr>
            <w:r>
              <w:rPr/>
              <w:t xml:space="preserve">KKOV</w:t>
            </w:r>
          </w:p>
        </w:tc>
        <w:tc>
          <w:tcPr>
            <w:tcW w:w="5000" w:type="dxa"/>
          </w:tcPr>
          <w:p>
            <w:pPr/>
            <w:r>
              <w:rPr/>
              <w:t xml:space="preserve">Střední vzdělání s výučním listem ve skupině oborů stavebnictví, geodézie a kartografie</w:t>
            </w:r>
          </w:p>
        </w:tc>
        <w:tc>
          <w:tcPr>
            <w:tcW w:w="2000" w:type="dxa"/>
          </w:tcPr>
          <w:p>
            <w:pPr>
              <w:jc w:val="center"/>
            </w:pPr>
            <w:r>
              <w:rPr/>
              <w:t xml:space="preserve">36xxE</w:t>
            </w:r>
          </w:p>
        </w:tc>
      </w:tr>
      <w:tr>
        <w:trPr/>
        <w:tc>
          <w:tcPr>
            <w:tcW w:w="2000" w:type="dxa"/>
          </w:tcPr>
          <w:p>
            <w:pPr>
              <w:jc w:val="center"/>
            </w:pPr>
            <w:r>
              <w:rPr/>
              <w:t xml:space="preserve">KKOV</w:t>
            </w:r>
          </w:p>
        </w:tc>
        <w:tc>
          <w:tcPr>
            <w:tcW w:w="5000" w:type="dxa"/>
          </w:tcPr>
          <w:p>
            <w:pPr/>
            <w:r>
              <w:rPr/>
              <w:t xml:space="preserve">Střední vzdělání s maturitní zkouškou v oboru stavební provoz</w:t>
            </w:r>
          </w:p>
        </w:tc>
        <w:tc>
          <w:tcPr>
            <w:tcW w:w="2000" w:type="dxa"/>
          </w:tcPr>
          <w:p>
            <w:pPr>
              <w:jc w:val="center"/>
            </w:pPr>
            <w:r>
              <w:rPr/>
              <w:t xml:space="preserve">3644L</w:t>
            </w:r>
          </w:p>
        </w:tc>
      </w:tr>
      <w:tr>
        <w:trPr/>
        <w:tc>
          <w:tcPr>
            <w:tcW w:w="2000" w:type="dxa"/>
          </w:tcPr>
          <w:p>
            <w:pPr>
              <w:jc w:val="center"/>
            </w:pPr>
            <w:r>
              <w:rPr/>
              <w:t xml:space="preserve">KKOV</w:t>
            </w:r>
          </w:p>
        </w:tc>
        <w:tc>
          <w:tcPr>
            <w:tcW w:w="5000" w:type="dxa"/>
          </w:tcPr>
          <w:p>
            <w:pPr/>
            <w:r>
              <w:rPr/>
              <w:t xml:space="preserve">Střední vzdělání s výučním listem ve skupině oborů strojírenství a strojírenská výroba</w:t>
            </w:r>
          </w:p>
        </w:tc>
        <w:tc>
          <w:tcPr>
            <w:tcW w:w="2000" w:type="dxa"/>
          </w:tcPr>
          <w:p>
            <w:pPr>
              <w:jc w:val="center"/>
            </w:pPr>
            <w:r>
              <w:rPr/>
              <w:t xml:space="preserve">23xxH</w:t>
            </w:r>
          </w:p>
        </w:tc>
      </w:tr>
      <w:tr>
        <w:trPr/>
        <w:tc>
          <w:tcPr>
            <w:tcW w:w="2000" w:type="dxa"/>
          </w:tcPr>
          <w:p>
            <w:pPr>
              <w:jc w:val="center"/>
            </w:pPr>
            <w:r>
              <w:rPr/>
              <w:t xml:space="preserve">KKOV</w:t>
            </w:r>
          </w:p>
        </w:tc>
        <w:tc>
          <w:tcPr>
            <w:tcW w:w="5000" w:type="dxa"/>
          </w:tcPr>
          <w:p>
            <w:pPr/>
            <w:r>
              <w:rPr/>
              <w:t xml:space="preserve">Střední vzdělání s výučním listem ve skupině oborů strojírenství a strojírenská výroba</w:t>
            </w:r>
          </w:p>
        </w:tc>
        <w:tc>
          <w:tcPr>
            <w:tcW w:w="2000" w:type="dxa"/>
          </w:tcPr>
          <w:p>
            <w:pPr>
              <w:jc w:val="center"/>
            </w:pPr>
            <w:r>
              <w:rPr/>
              <w:t xml:space="preserve">23xxE</w:t>
            </w:r>
          </w:p>
        </w:tc>
      </w:tr>
      <w:tr>
        <w:trPr/>
        <w:tc>
          <w:tcPr>
            <w:tcW w:w="2000" w:type="dxa"/>
          </w:tcPr>
          <w:p>
            <w:pPr>
              <w:jc w:val="center"/>
            </w:pPr>
            <w:r>
              <w:rPr/>
              <w:t xml:space="preserve">RVP</w:t>
            </w:r>
          </w:p>
        </w:tc>
        <w:tc>
          <w:tcPr>
            <w:tcW w:w="5000" w:type="dxa"/>
          </w:tcPr>
          <w:p>
            <w:pPr/>
            <w:r>
              <w:rPr/>
              <w:t xml:space="preserve">Stavebnictví, geodézie a kartografie</w:t>
            </w:r>
          </w:p>
        </w:tc>
        <w:tc>
          <w:tcPr>
            <w:tcW w:w="2000" w:type="dxa"/>
          </w:tcPr>
          <w:p>
            <w:pPr>
              <w:jc w:val="center"/>
            </w:pPr>
            <w:r>
              <w:rPr/>
              <w:t xml:space="preserve">36-xx-H/xx</w:t>
            </w:r>
          </w:p>
        </w:tc>
      </w:tr>
      <w:tr>
        <w:trPr/>
        <w:tc>
          <w:tcPr>
            <w:tcW w:w="2000" w:type="dxa"/>
          </w:tcPr>
          <w:p>
            <w:pPr>
              <w:jc w:val="center"/>
            </w:pPr>
            <w:r>
              <w:rPr/>
              <w:t xml:space="preserve">RVP</w:t>
            </w:r>
          </w:p>
        </w:tc>
        <w:tc>
          <w:tcPr>
            <w:tcW w:w="5000" w:type="dxa"/>
          </w:tcPr>
          <w:p>
            <w:pPr/>
            <w:r>
              <w:rPr/>
              <w:t xml:space="preserve">Strojírenství a strojírenská výroba</w:t>
            </w:r>
          </w:p>
        </w:tc>
        <w:tc>
          <w:tcPr>
            <w:tcW w:w="2000" w:type="dxa"/>
          </w:tcPr>
          <w:p>
            <w:pPr>
              <w:jc w:val="center"/>
            </w:pPr>
            <w:r>
              <w:rPr/>
              <w:t xml:space="preserve">23-xx-H/xx</w:t>
            </w:r>
          </w:p>
        </w:tc>
      </w:tr>
    </w:tbl>
    <w:p>
      <w:pPr>
        <w:pStyle w:val="Heading3"/>
      </w:pPr>
      <w:bookmarkStart w:id="13" w:name="_Toc13"/>
      <w:r>
        <w:t>Legislativní požadavky</w:t>
      </w:r>
      <w:bookmarkEnd w:id="13"/>
    </w:p>
    <w:p>
      <w:pPr>
        <w:numPr>
          <w:ilvl w:val="0"/>
          <w:numId w:val="5"/>
        </w:numPr>
      </w:pPr>
      <w:r>
        <w:rPr/>
        <w:t xml:space="preserve">povinné - Obsluha stavebních strojů - odborná způsobilost podle vyhlášky č. 77/1965 Sb., o výcviku, způsobilosti a registraci obsluh stavebních strojů  </w:t>
      </w:r>
    </w:p>
    <w:p/>
    <w:p/>
    <w:p>
      <w:pPr>
        <w:pStyle w:val="Heading2"/>
      </w:pPr>
      <w:bookmarkStart w:id="14" w:name="_Toc14"/>
      <w:r>
        <w:t>Kompetenční požadavky</w:t>
      </w:r>
      <w:bookmarkEnd w:id="14"/>
    </w:p>
    <w:p>
      <w:pPr>
        <w:pStyle w:val="Heading3"/>
      </w:pPr>
      <w:bookmarkStart w:id="15" w:name="_Toc15"/>
      <w:r>
        <w:t>Odborné dovednosti</w:t>
      </w:r>
      <w:bookmarkEnd w:id="15"/>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g11.D.8094</w:t>
            </w:r>
          </w:p>
        </w:tc>
        <w:tc>
          <w:tcPr>
            <w:tcW w:w="3000" w:type="dxa"/>
          </w:tcPr>
          <w:p>
            <w:pPr/>
            <w:r>
              <w:rPr/>
              <w:t xml:space="preserve">Evidování technických dat o průběhu a výsledcích práce se stavebními stroji a zařízeními</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g11.B.1002</w:t>
            </w:r>
          </w:p>
        </w:tc>
        <w:tc>
          <w:tcPr>
            <w:tcW w:w="3000" w:type="dxa"/>
          </w:tcPr>
          <w:p>
            <w:pPr/>
            <w:r>
              <w:rPr/>
              <w:t xml:space="preserve">Obsluha příslušných druhů stavebních strojů a zařízení</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g11.D.2051</w:t>
            </w:r>
          </w:p>
        </w:tc>
        <w:tc>
          <w:tcPr>
            <w:tcW w:w="3000" w:type="dxa"/>
          </w:tcPr>
          <w:p>
            <w:pPr/>
            <w:r>
              <w:rPr/>
              <w:t xml:space="preserve">Volba postupu práce a technologických podmínek při úpravě terénu za použití stavebních strojů a zařízení</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g11.A.4001</w:t>
            </w:r>
          </w:p>
        </w:tc>
        <w:tc>
          <w:tcPr>
            <w:tcW w:w="3000" w:type="dxa"/>
          </w:tcPr>
          <w:p>
            <w:pPr/>
            <w:r>
              <w:rPr/>
              <w:t xml:space="preserve">Seřizování, ošetřování a údržba příslušných druhů stavebních strojů a zařízení</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g11.D.1021</w:t>
            </w:r>
          </w:p>
        </w:tc>
        <w:tc>
          <w:tcPr>
            <w:tcW w:w="3000" w:type="dxa"/>
          </w:tcPr>
          <w:p>
            <w:pPr/>
            <w:r>
              <w:rPr/>
              <w:t xml:space="preserve">Orientace ve vyhláškách, normách a technických předpisech týkajících se řízení a obsluhy příslušných druhů stavebních strojů a zařízení</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g11.B.5001</w:t>
            </w:r>
          </w:p>
        </w:tc>
        <w:tc>
          <w:tcPr>
            <w:tcW w:w="3000" w:type="dxa"/>
          </w:tcPr>
          <w:p>
            <w:pPr/>
            <w:r>
              <w:rPr/>
              <w:t xml:space="preserve">Řízení pojízdných druhů stavebních strojů a zařízení</w:t>
            </w:r>
          </w:p>
        </w:tc>
        <w:tc>
          <w:tcPr>
            <w:tcW w:w="2000" w:type="dxa"/>
          </w:tcPr>
          <w:p>
            <w:pPr>
              <w:jc w:val="center"/>
            </w:pPr>
            <w:r>
              <w:rPr/>
              <w:t xml:space="preserve">3</w:t>
            </w:r>
          </w:p>
        </w:tc>
        <w:tc>
          <w:tcPr>
            <w:tcW w:w="2000" w:type="dxa"/>
          </w:tcPr>
          <w:p>
            <w:pPr>
              <w:jc w:val="center"/>
            </w:pPr>
            <w:r>
              <w:rPr/>
              <w:t xml:space="preserve">Výhodné</w:t>
            </w:r>
          </w:p>
        </w:tc>
      </w:tr>
    </w:tbl>
    <w:p>
      <w:pPr/>
      <w:r>
        <w:rPr>
          <w:sz w:val="16"/>
          <w:szCs w:val="16"/>
          <w:i w:val="1"/>
          <w:iCs w:val="1"/>
        </w:rPr>
        <w:t xml:space="preserve">Popisy úrovní naleznete zde: https://nsp.cz/downloads/Priloha_c2_manualu.pdf</w:t>
      </w:r>
    </w:p>
    <w:p/>
    <w:p>
      <w:pPr>
        <w:pStyle w:val="Heading3"/>
      </w:pPr>
      <w:bookmarkStart w:id="16" w:name="_Toc16"/>
      <w:r>
        <w:t>Odborné znalosti</w:t>
      </w:r>
      <w:bookmarkEnd w:id="16"/>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g12._.0069</w:t>
            </w:r>
          </w:p>
        </w:tc>
        <w:tc>
          <w:tcPr>
            <w:tcW w:w="3000" w:type="dxa"/>
          </w:tcPr>
          <w:p>
            <w:pPr/>
            <w:r>
              <w:rPr/>
              <w:t xml:space="preserve">stroje a zařízení pro stavební práce a jejich obsluha - podle konkrétní specializace</w:t>
            </w:r>
          </w:p>
        </w:tc>
        <w:tc>
          <w:tcPr>
            <w:tcW w:w="2000" w:type="dxa"/>
          </w:tcPr>
          <w:p>
            <w:pPr>
              <w:jc w:val="center"/>
            </w:pPr>
            <w:r>
              <w:rPr/>
              <w:t xml:space="preserve">3</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7" w:name="_Toc17"/>
      <w:r>
        <w:t>Obecné dovednosti</w:t>
      </w:r>
      <w:bookmarkEnd w:id="17"/>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b01</w:t>
            </w:r>
          </w:p>
        </w:tc>
        <w:tc>
          <w:tcPr>
            <w:tcW w:w="5000" w:type="dxa"/>
          </w:tcPr>
          <w:p>
            <w:pPr/>
            <w:r>
              <w:rPr/>
              <w:t xml:space="preserve">Počítačová způsobilost</w:t>
            </w:r>
          </w:p>
        </w:tc>
        <w:tc>
          <w:tcPr>
            <w:tcW w:w="2000" w:type="dxa"/>
          </w:tcPr>
          <w:p>
            <w:pPr>
              <w:jc w:val="center"/>
            </w:pPr>
            <w:r>
              <w:rPr/>
              <w:t xml:space="preserve">1</w:t>
            </w:r>
          </w:p>
        </w:tc>
      </w:tr>
      <w:tr>
        <w:trPr/>
        <w:tc>
          <w:tcPr>
            <w:tcW w:w="2000" w:type="dxa"/>
          </w:tcPr>
          <w:p>
            <w:pPr>
              <w:jc w:val="center"/>
            </w:pPr>
            <w:r>
              <w:rPr/>
              <w:t xml:space="preserve">b02</w:t>
            </w:r>
          </w:p>
        </w:tc>
        <w:tc>
          <w:tcPr>
            <w:tcW w:w="5000" w:type="dxa"/>
          </w:tcPr>
          <w:p>
            <w:pPr/>
            <w:r>
              <w:rPr/>
              <w:t xml:space="preserve">Způsobilost k řízení osobního automobilu</w:t>
            </w:r>
          </w:p>
        </w:tc>
        <w:tc>
          <w:tcPr>
            <w:tcW w:w="2000" w:type="dxa"/>
          </w:tcPr>
          <w:p>
            <w:pPr>
              <w:jc w:val="center"/>
            </w:pPr>
            <w:r>
              <w:rPr/>
              <w:t xml:space="preserve">0</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2</w:t>
            </w:r>
          </w:p>
        </w:tc>
      </w:tr>
      <w:tr>
        <w:trPr/>
        <w:tc>
          <w:tcPr>
            <w:tcW w:w="2000" w:type="dxa"/>
          </w:tcPr>
          <w:p>
            <w:pPr>
              <w:jc w:val="center"/>
            </w:pPr>
            <w:r>
              <w:rPr/>
              <w:t xml:space="preserve">b04</w:t>
            </w:r>
          </w:p>
        </w:tc>
        <w:tc>
          <w:tcPr>
            <w:tcW w:w="5000" w:type="dxa"/>
          </w:tcPr>
          <w:p>
            <w:pPr/>
            <w:r>
              <w:rPr/>
              <w:t xml:space="preserve">Ekonomické povědomí</w:t>
            </w:r>
          </w:p>
        </w:tc>
        <w:tc>
          <w:tcPr>
            <w:tcW w:w="2000" w:type="dxa"/>
          </w:tcPr>
          <w:p>
            <w:pPr>
              <w:jc w:val="center"/>
            </w:pPr>
            <w:r>
              <w:rPr/>
              <w:t xml:space="preserve">1</w:t>
            </w:r>
          </w:p>
        </w:tc>
      </w:tr>
      <w:tr>
        <w:trPr/>
        <w:tc>
          <w:tcPr>
            <w:tcW w:w="2000" w:type="dxa"/>
          </w:tcPr>
          <w:p>
            <w:pPr>
              <w:jc w:val="center"/>
            </w:pPr>
            <w:r>
              <w:rPr/>
              <w:t xml:space="preserve">b05</w:t>
            </w:r>
          </w:p>
        </w:tc>
        <w:tc>
          <w:tcPr>
            <w:tcW w:w="5000" w:type="dxa"/>
          </w:tcPr>
          <w:p>
            <w:pPr/>
            <w:r>
              <w:rPr/>
              <w:t xml:space="preserve">Právní povědomí</w:t>
            </w:r>
          </w:p>
        </w:tc>
        <w:tc>
          <w:tcPr>
            <w:tcW w:w="2000" w:type="dxa"/>
          </w:tcPr>
          <w:p>
            <w:pPr>
              <w:jc w:val="center"/>
            </w:pPr>
            <w:r>
              <w:rPr/>
              <w:t xml:space="preserve">1</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1</w:t>
            </w:r>
          </w:p>
        </w:tc>
      </w:tr>
      <w:tr>
        <w:trPr/>
        <w:tc>
          <w:tcPr>
            <w:tcW w:w="2000" w:type="dxa"/>
          </w:tcPr>
          <w:p>
            <w:pPr>
              <w:jc w:val="center"/>
            </w:pPr>
            <w:r>
              <w:rPr/>
              <w:t xml:space="preserve">b07</w:t>
            </w:r>
          </w:p>
        </w:tc>
        <w:tc>
          <w:tcPr>
            <w:tcW w:w="5000" w:type="dxa"/>
          </w:tcPr>
          <w:p>
            <w:pPr/>
            <w:r>
              <w:rPr/>
              <w:t xml:space="preserve">Jazyková způsobilost v angličtině</w:t>
            </w:r>
          </w:p>
        </w:tc>
        <w:tc>
          <w:tcPr>
            <w:tcW w:w="2000" w:type="dxa"/>
          </w:tcPr>
          <w:p>
            <w:pPr>
              <w:jc w:val="center"/>
            </w:pPr>
            <w:r>
              <w:rPr/>
              <w:t xml:space="preserve">0</w:t>
            </w:r>
          </w:p>
        </w:tc>
      </w:tr>
      <w:tr>
        <w:trPr/>
        <w:tc>
          <w:tcPr>
            <w:tcW w:w="2000" w:type="dxa"/>
          </w:tcPr>
          <w:p>
            <w:pPr>
              <w:jc w:val="center"/>
            </w:pPr>
            <w:r>
              <w:rPr/>
              <w:t xml:space="preserve">b08</w:t>
            </w:r>
          </w:p>
        </w:tc>
        <w:tc>
          <w:tcPr>
            <w:tcW w:w="5000" w:type="dxa"/>
          </w:tcPr>
          <w:p>
            <w:pPr/>
            <w:r>
              <w:rPr/>
              <w:t xml:space="preserve">Jazyková způsobilost v dalším cizím jazyce</w:t>
            </w:r>
          </w:p>
        </w:tc>
        <w:tc>
          <w:tcPr>
            <w:tcW w:w="2000" w:type="dxa"/>
          </w:tcPr>
          <w:p>
            <w:pPr>
              <w:jc w:val="center"/>
            </w:pPr>
            <w:r>
              <w:rPr/>
              <w:t xml:space="preserve">0</w:t>
            </w:r>
          </w:p>
        </w:tc>
      </w:tr>
    </w:tbl>
    <w:p>
      <w:pPr/>
      <w:r>
        <w:rPr>
          <w:sz w:val="16"/>
          <w:szCs w:val="16"/>
          <w:i w:val="1"/>
          <w:iCs w:val="1"/>
        </w:rPr>
        <w:t xml:space="preserve">Popisy úrovní naleznete zde: https://nsp.cz/downloads/Priloha_c10_manualu.pdf</w:t>
      </w:r>
    </w:p>
    <w:p/>
    <w:p>
      <w:pPr>
        <w:pStyle w:val="Heading3"/>
      </w:pPr>
      <w:bookmarkStart w:id="18" w:name="_Toc18"/>
      <w:r>
        <w:t>Digitální kompetence</w:t>
      </w:r>
      <w:bookmarkEnd w:id="18"/>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1-4</w:t>
            </w:r>
          </w:p>
        </w:tc>
      </w:tr>
      <w:tr>
        <w:trPr/>
        <w:tc>
          <w:tcPr>
            <w:tcW w:w="2000" w:type="dxa"/>
          </w:tcPr>
          <w:p>
            <w:pPr>
              <w:jc w:val="center"/>
            </w:pPr>
            <w:r>
              <w:rPr/>
              <w:t xml:space="preserve">1.1</w:t>
            </w:r>
          </w:p>
        </w:tc>
        <w:tc>
          <w:tcPr>
            <w:tcW w:w="5000" w:type="dxa"/>
          </w:tcPr>
          <w:p>
            <w:pPr/>
            <w:r>
              <w:rPr/>
              <w:t xml:space="preserve">Prohlížení, vyhledávání a filtrování dat, informací a digitálního obsahu  </w:t>
            </w:r>
          </w:p>
        </w:tc>
        <w:tc>
          <w:tcPr>
            <w:tcW w:w="2000" w:type="dxa"/>
          </w:tcPr>
          <w:p>
            <w:pPr>
              <w:jc w:val="center"/>
            </w:pPr>
            <w:r>
              <w:rPr/>
              <w:t xml:space="preserve">2</w:t>
            </w:r>
          </w:p>
        </w:tc>
      </w:tr>
      <w:tr>
        <w:trPr/>
        <w:tc>
          <w:tcPr>
            <w:tcW w:w="2000" w:type="dxa"/>
          </w:tcPr>
          <w:p>
            <w:pPr>
              <w:jc w:val="center"/>
            </w:pPr>
            <w:r>
              <w:rPr/>
              <w:t xml:space="preserve">5.2</w:t>
            </w:r>
          </w:p>
        </w:tc>
        <w:tc>
          <w:tcPr>
            <w:tcW w:w="5000" w:type="dxa"/>
          </w:tcPr>
          <w:p>
            <w:pPr/>
            <w:r>
              <w:rPr/>
              <w:t xml:space="preserve">Identifikace potřeb a výběr vhodných technologií  </w:t>
            </w:r>
          </w:p>
        </w:tc>
        <w:tc>
          <w:tcPr>
            <w:tcW w:w="2000" w:type="dxa"/>
          </w:tcPr>
          <w:p>
            <w:pPr>
              <w:jc w:val="center"/>
            </w:pPr>
            <w:r>
              <w:rPr/>
              <w:t xml:space="preserve">2</w:t>
            </w:r>
          </w:p>
        </w:tc>
      </w:tr>
      <w:tr>
        <w:trPr/>
        <w:tc>
          <w:tcPr>
            <w:tcW w:w="2000" w:type="dxa"/>
          </w:tcPr>
          <w:p>
            <w:pPr>
              <w:jc w:val="center"/>
            </w:pPr>
            <w:r>
              <w:rPr/>
              <w:t xml:space="preserve">5.1</w:t>
            </w:r>
          </w:p>
        </w:tc>
        <w:tc>
          <w:tcPr>
            <w:tcW w:w="5000" w:type="dxa"/>
          </w:tcPr>
          <w:p>
            <w:pPr/>
            <w:r>
              <w:rPr/>
              <w:t xml:space="preserve">Řešení technických problémů  </w:t>
            </w:r>
          </w:p>
        </w:tc>
        <w:tc>
          <w:tcPr>
            <w:tcW w:w="2000" w:type="dxa"/>
          </w:tcPr>
          <w:p>
            <w:pPr>
              <w:jc w:val="center"/>
            </w:pPr>
            <w:r>
              <w:rPr/>
              <w:t xml:space="preserve">2</w:t>
            </w:r>
          </w:p>
        </w:tc>
      </w:tr>
      <w:tr>
        <w:trPr/>
        <w:tc>
          <w:tcPr>
            <w:tcW w:w="2000" w:type="dxa"/>
          </w:tcPr>
          <w:p>
            <w:pPr>
              <w:jc w:val="center"/>
            </w:pPr>
            <w:r>
              <w:rPr/>
              <w:t xml:space="preserve">4.4</w:t>
            </w:r>
          </w:p>
        </w:tc>
        <w:tc>
          <w:tcPr>
            <w:tcW w:w="5000" w:type="dxa"/>
          </w:tcPr>
          <w:p>
            <w:pPr/>
            <w:r>
              <w:rPr/>
              <w:t xml:space="preserve">Ochrana životního prostředí  </w:t>
            </w:r>
          </w:p>
        </w:tc>
        <w:tc>
          <w:tcPr>
            <w:tcW w:w="2000" w:type="dxa"/>
          </w:tcPr>
          <w:p>
            <w:pPr>
              <w:jc w:val="center"/>
            </w:pPr>
            <w:r>
              <w:rPr/>
              <w:t xml:space="preserve">1</w:t>
            </w:r>
          </w:p>
        </w:tc>
      </w:tr>
      <w:tr>
        <w:trPr/>
        <w:tc>
          <w:tcPr>
            <w:tcW w:w="2000" w:type="dxa"/>
          </w:tcPr>
          <w:p>
            <w:pPr>
              <w:jc w:val="center"/>
            </w:pPr>
            <w:r>
              <w:rPr/>
              <w:t xml:space="preserve">4.3</w:t>
            </w:r>
          </w:p>
        </w:tc>
        <w:tc>
          <w:tcPr>
            <w:tcW w:w="5000" w:type="dxa"/>
          </w:tcPr>
          <w:p>
            <w:pPr/>
            <w:r>
              <w:rPr/>
              <w:t xml:space="preserve">Ochrana zdraví a duševní pohody  </w:t>
            </w:r>
          </w:p>
        </w:tc>
        <w:tc>
          <w:tcPr>
            <w:tcW w:w="2000" w:type="dxa"/>
          </w:tcPr>
          <w:p>
            <w:pPr>
              <w:jc w:val="center"/>
            </w:pPr>
            <w:r>
              <w:rPr/>
              <w:t xml:space="preserve">1</w:t>
            </w:r>
          </w:p>
        </w:tc>
      </w:tr>
      <w:tr>
        <w:trPr/>
        <w:tc>
          <w:tcPr>
            <w:tcW w:w="2000" w:type="dxa"/>
          </w:tcPr>
          <w:p>
            <w:pPr>
              <w:jc w:val="center"/>
            </w:pPr>
            <w:r>
              <w:rPr/>
              <w:t xml:space="preserve">4.2</w:t>
            </w:r>
          </w:p>
        </w:tc>
        <w:tc>
          <w:tcPr>
            <w:tcW w:w="5000" w:type="dxa"/>
          </w:tcPr>
          <w:p>
            <w:pPr/>
            <w:r>
              <w:rPr/>
              <w:t xml:space="preserve">Ochrana osobních dat a soukromí  </w:t>
            </w:r>
          </w:p>
        </w:tc>
        <w:tc>
          <w:tcPr>
            <w:tcW w:w="2000" w:type="dxa"/>
          </w:tcPr>
          <w:p>
            <w:pPr>
              <w:jc w:val="center"/>
            </w:pPr>
            <w:r>
              <w:rPr/>
              <w:t xml:space="preserve">1</w:t>
            </w:r>
          </w:p>
        </w:tc>
      </w:tr>
      <w:tr>
        <w:trPr/>
        <w:tc>
          <w:tcPr>
            <w:tcW w:w="2000" w:type="dxa"/>
          </w:tcPr>
          <w:p>
            <w:pPr>
              <w:jc w:val="center"/>
            </w:pPr>
            <w:r>
              <w:rPr/>
              <w:t xml:space="preserve">4.1</w:t>
            </w:r>
          </w:p>
        </w:tc>
        <w:tc>
          <w:tcPr>
            <w:tcW w:w="5000" w:type="dxa"/>
          </w:tcPr>
          <w:p>
            <w:pPr/>
            <w:r>
              <w:rPr/>
              <w:t xml:space="preserve">Ochrana zařízení  </w:t>
            </w:r>
          </w:p>
        </w:tc>
        <w:tc>
          <w:tcPr>
            <w:tcW w:w="2000" w:type="dxa"/>
          </w:tcPr>
          <w:p>
            <w:pPr>
              <w:jc w:val="center"/>
            </w:pPr>
            <w:r>
              <w:rPr/>
              <w:t xml:space="preserve">1</w:t>
            </w:r>
          </w:p>
        </w:tc>
      </w:tr>
      <w:tr>
        <w:trPr/>
        <w:tc>
          <w:tcPr>
            <w:tcW w:w="2000" w:type="dxa"/>
          </w:tcPr>
          <w:p>
            <w:pPr>
              <w:jc w:val="center"/>
            </w:pPr>
            <w:r>
              <w:rPr/>
              <w:t xml:space="preserve">3.3</w:t>
            </w:r>
          </w:p>
        </w:tc>
        <w:tc>
          <w:tcPr>
            <w:tcW w:w="5000" w:type="dxa"/>
          </w:tcPr>
          <w:p>
            <w:pPr/>
            <w:r>
              <w:rPr/>
              <w:t xml:space="preserve">Autorská práva a licence  </w:t>
            </w:r>
          </w:p>
        </w:tc>
        <w:tc>
          <w:tcPr>
            <w:tcW w:w="2000" w:type="dxa"/>
          </w:tcPr>
          <w:p>
            <w:pPr>
              <w:jc w:val="center"/>
            </w:pPr>
            <w:r>
              <w:rPr/>
              <w:t xml:space="preserve">1</w:t>
            </w:r>
          </w:p>
        </w:tc>
      </w:tr>
      <w:tr>
        <w:trPr/>
        <w:tc>
          <w:tcPr>
            <w:tcW w:w="2000" w:type="dxa"/>
          </w:tcPr>
          <w:p>
            <w:pPr>
              <w:jc w:val="center"/>
            </w:pPr>
            <w:r>
              <w:rPr/>
              <w:t xml:space="preserve">3.2</w:t>
            </w:r>
          </w:p>
        </w:tc>
        <w:tc>
          <w:tcPr>
            <w:tcW w:w="5000" w:type="dxa"/>
          </w:tcPr>
          <w:p>
            <w:pPr/>
            <w:r>
              <w:rPr/>
              <w:t xml:space="preserve">Integrace a přepracování digitálního obsahu  </w:t>
            </w:r>
          </w:p>
        </w:tc>
        <w:tc>
          <w:tcPr>
            <w:tcW w:w="2000" w:type="dxa"/>
          </w:tcPr>
          <w:p>
            <w:pPr>
              <w:jc w:val="center"/>
            </w:pPr>
            <w:r>
              <w:rPr/>
              <w:t xml:space="preserve">1</w:t>
            </w:r>
          </w:p>
        </w:tc>
      </w:tr>
      <w:tr>
        <w:trPr/>
        <w:tc>
          <w:tcPr>
            <w:tcW w:w="2000" w:type="dxa"/>
          </w:tcPr>
          <w:p>
            <w:pPr>
              <w:jc w:val="center"/>
            </w:pPr>
            <w:r>
              <w:rPr/>
              <w:t xml:space="preserve">3.1</w:t>
            </w:r>
          </w:p>
        </w:tc>
        <w:tc>
          <w:tcPr>
            <w:tcW w:w="5000" w:type="dxa"/>
          </w:tcPr>
          <w:p>
            <w:pPr/>
            <w:r>
              <w:rPr/>
              <w:t xml:space="preserve">Tvorba digitálního obsahu  </w:t>
            </w:r>
          </w:p>
        </w:tc>
        <w:tc>
          <w:tcPr>
            <w:tcW w:w="2000" w:type="dxa"/>
          </w:tcPr>
          <w:p>
            <w:pPr>
              <w:jc w:val="center"/>
            </w:pPr>
            <w:r>
              <w:rPr/>
              <w:t xml:space="preserve">1</w:t>
            </w:r>
          </w:p>
        </w:tc>
      </w:tr>
      <w:tr>
        <w:trPr/>
        <w:tc>
          <w:tcPr>
            <w:tcW w:w="2000" w:type="dxa"/>
          </w:tcPr>
          <w:p>
            <w:pPr>
              <w:jc w:val="center"/>
            </w:pPr>
            <w:r>
              <w:rPr/>
              <w:t xml:space="preserve">2.4</w:t>
            </w:r>
          </w:p>
        </w:tc>
        <w:tc>
          <w:tcPr>
            <w:tcW w:w="5000" w:type="dxa"/>
          </w:tcPr>
          <w:p>
            <w:pPr/>
            <w:r>
              <w:rPr/>
              <w:t xml:space="preserve">Netiketa  </w:t>
            </w:r>
          </w:p>
        </w:tc>
        <w:tc>
          <w:tcPr>
            <w:tcW w:w="2000" w:type="dxa"/>
          </w:tcPr>
          <w:p>
            <w:pPr>
              <w:jc w:val="center"/>
            </w:pPr>
            <w:r>
              <w:rPr/>
              <w:t xml:space="preserve">1</w:t>
            </w:r>
          </w:p>
        </w:tc>
      </w:tr>
      <w:tr>
        <w:trPr/>
        <w:tc>
          <w:tcPr>
            <w:tcW w:w="2000" w:type="dxa"/>
          </w:tcPr>
          <w:p>
            <w:pPr>
              <w:jc w:val="center"/>
            </w:pPr>
            <w:r>
              <w:rPr/>
              <w:t xml:space="preserve">2.3</w:t>
            </w:r>
          </w:p>
        </w:tc>
        <w:tc>
          <w:tcPr>
            <w:tcW w:w="5000" w:type="dxa"/>
          </w:tcPr>
          <w:p>
            <w:pPr/>
            <w:r>
              <w:rPr/>
              <w:t xml:space="preserve">Spolupráce prostřednictvím digitálních technologií  </w:t>
            </w:r>
          </w:p>
        </w:tc>
        <w:tc>
          <w:tcPr>
            <w:tcW w:w="2000" w:type="dxa"/>
          </w:tcPr>
          <w:p>
            <w:pPr>
              <w:jc w:val="center"/>
            </w:pPr>
            <w:r>
              <w:rPr/>
              <w:t xml:space="preserve">1</w:t>
            </w:r>
          </w:p>
        </w:tc>
      </w:tr>
      <w:tr>
        <w:trPr/>
        <w:tc>
          <w:tcPr>
            <w:tcW w:w="2000" w:type="dxa"/>
          </w:tcPr>
          <w:p>
            <w:pPr>
              <w:jc w:val="center"/>
            </w:pPr>
            <w:r>
              <w:rPr/>
              <w:t xml:space="preserve">2.2</w:t>
            </w:r>
          </w:p>
        </w:tc>
        <w:tc>
          <w:tcPr>
            <w:tcW w:w="5000" w:type="dxa"/>
          </w:tcPr>
          <w:p>
            <w:pPr/>
            <w:r>
              <w:rPr/>
              <w:t xml:space="preserve">Sdílení prostřednictvím digitálních technologií  </w:t>
            </w:r>
          </w:p>
        </w:tc>
        <w:tc>
          <w:tcPr>
            <w:tcW w:w="2000" w:type="dxa"/>
          </w:tcPr>
          <w:p>
            <w:pPr>
              <w:jc w:val="center"/>
            </w:pPr>
            <w:r>
              <w:rPr/>
              <w:t xml:space="preserve">1</w:t>
            </w:r>
          </w:p>
        </w:tc>
      </w:tr>
      <w:tr>
        <w:trPr/>
        <w:tc>
          <w:tcPr>
            <w:tcW w:w="2000" w:type="dxa"/>
          </w:tcPr>
          <w:p>
            <w:pPr>
              <w:jc w:val="center"/>
            </w:pPr>
            <w:r>
              <w:rPr/>
              <w:t xml:space="preserve">2.1</w:t>
            </w:r>
          </w:p>
        </w:tc>
        <w:tc>
          <w:tcPr>
            <w:tcW w:w="5000" w:type="dxa"/>
          </w:tcPr>
          <w:p>
            <w:pPr/>
            <w:r>
              <w:rPr/>
              <w:t xml:space="preserve">Interakce prostřednictvím digitálních technologií  </w:t>
            </w:r>
          </w:p>
        </w:tc>
        <w:tc>
          <w:tcPr>
            <w:tcW w:w="2000" w:type="dxa"/>
          </w:tcPr>
          <w:p>
            <w:pPr>
              <w:jc w:val="center"/>
            </w:pPr>
            <w:r>
              <w:rPr/>
              <w:t xml:space="preserve">1</w:t>
            </w:r>
          </w:p>
        </w:tc>
      </w:tr>
      <w:tr>
        <w:trPr/>
        <w:tc>
          <w:tcPr>
            <w:tcW w:w="2000" w:type="dxa"/>
          </w:tcPr>
          <w:p>
            <w:pPr>
              <w:jc w:val="center"/>
            </w:pPr>
            <w:r>
              <w:rPr/>
              <w:t xml:space="preserve">1.3</w:t>
            </w:r>
          </w:p>
        </w:tc>
        <w:tc>
          <w:tcPr>
            <w:tcW w:w="5000" w:type="dxa"/>
          </w:tcPr>
          <w:p>
            <w:pPr/>
            <w:r>
              <w:rPr/>
              <w:t xml:space="preserve">Správa dat, informací a digitálního obsahu  </w:t>
            </w:r>
          </w:p>
        </w:tc>
        <w:tc>
          <w:tcPr>
            <w:tcW w:w="2000" w:type="dxa"/>
          </w:tcPr>
          <w:p>
            <w:pPr>
              <w:jc w:val="center"/>
            </w:pPr>
            <w:r>
              <w:rPr/>
              <w:t xml:space="preserve">1</w:t>
            </w:r>
          </w:p>
        </w:tc>
      </w:tr>
      <w:tr>
        <w:trPr/>
        <w:tc>
          <w:tcPr>
            <w:tcW w:w="2000" w:type="dxa"/>
          </w:tcPr>
          <w:p>
            <w:pPr>
              <w:jc w:val="center"/>
            </w:pPr>
            <w:r>
              <w:rPr/>
              <w:t xml:space="preserve">1.2</w:t>
            </w:r>
          </w:p>
        </w:tc>
        <w:tc>
          <w:tcPr>
            <w:tcW w:w="5000" w:type="dxa"/>
          </w:tcPr>
          <w:p>
            <w:pPr/>
            <w:r>
              <w:rPr/>
              <w:t xml:space="preserve">Hodnocení dat, informací a digitálního obsahu  </w:t>
            </w:r>
          </w:p>
        </w:tc>
        <w:tc>
          <w:tcPr>
            <w:tcW w:w="2000" w:type="dxa"/>
          </w:tcPr>
          <w:p>
            <w:pPr>
              <w:jc w:val="center"/>
            </w:pPr>
            <w:r>
              <w:rPr/>
              <w:t xml:space="preserve">2</w:t>
            </w:r>
          </w:p>
        </w:tc>
      </w:tr>
      <w:tr>
        <w:trPr/>
        <w:tc>
          <w:tcPr>
            <w:tcW w:w="2000" w:type="dxa"/>
          </w:tcPr>
          <w:p>
            <w:pPr>
              <w:jc w:val="center"/>
            </w:pPr>
            <w:r>
              <w:rPr/>
              <w:t xml:space="preserve">5.4</w:t>
            </w:r>
          </w:p>
        </w:tc>
        <w:tc>
          <w:tcPr>
            <w:tcW w:w="5000" w:type="dxa"/>
          </w:tcPr>
          <w:p>
            <w:pPr/>
            <w:r>
              <w:rPr/>
              <w:t xml:space="preserve">Identifikace nedostatků v digitálních kompetencích  </w:t>
            </w:r>
          </w:p>
        </w:tc>
        <w:tc>
          <w:tcPr>
            <w:tcW w:w="2000" w:type="dxa"/>
          </w:tcPr>
          <w:p>
            <w:pPr>
              <w:jc w:val="center"/>
            </w:pPr>
            <w:r>
              <w:rPr/>
              <w:t xml:space="preserve">2</w:t>
            </w:r>
          </w:p>
        </w:tc>
      </w:tr>
    </w:tbl>
    <w:p>
      <w:pPr/>
      <w:r>
        <w:rPr>
          <w:sz w:val="16"/>
          <w:szCs w:val="16"/>
          <w:i w:val="1"/>
          <w:iCs w:val="1"/>
        </w:rPr>
        <w:t xml:space="preserve">Popisy úrovní naleznete zde: https://nsp.cz/downloads/Priloha_c15_manualu.pdf</w:t>
      </w:r>
    </w:p>
    <w:p/>
    <w:p>
      <w:pPr>
        <w:pStyle w:val="Heading3"/>
      </w:pPr>
      <w:bookmarkStart w:id="19" w:name="_Toc19"/>
      <w:r>
        <w:t>Měkké kompetence</w:t>
      </w:r>
      <w:bookmarkEnd w:id="19"/>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2.1</w:t>
            </w:r>
          </w:p>
        </w:tc>
        <w:tc>
          <w:tcPr>
            <w:tcW w:w="5000" w:type="dxa"/>
          </w:tcPr>
          <w:p>
            <w:pPr/>
            <w:r>
              <w:rPr/>
              <w:t xml:space="preserve">Kompetence k efektivní komunikaci</w:t>
            </w:r>
          </w:p>
        </w:tc>
        <w:tc>
          <w:tcPr>
            <w:tcW w:w="2000" w:type="dxa"/>
          </w:tcPr>
          <w:p>
            <w:pPr>
              <w:jc w:val="center"/>
            </w:pPr>
            <w:r>
              <w:rPr/>
              <w:t xml:space="preserve">3</w:t>
            </w:r>
          </w:p>
        </w:tc>
      </w:tr>
      <w:tr>
        <w:trPr/>
        <w:tc>
          <w:tcPr>
            <w:tcW w:w="2000" w:type="dxa"/>
          </w:tcPr>
          <w:p>
            <w:pPr>
              <w:jc w:val="center"/>
            </w:pPr>
            <w:r>
              <w:rPr/>
              <w:t xml:space="preserve">2.6</w:t>
            </w:r>
          </w:p>
        </w:tc>
        <w:tc>
          <w:tcPr>
            <w:tcW w:w="5000" w:type="dxa"/>
          </w:tcPr>
          <w:p>
            <w:pPr/>
            <w:r>
              <w:rPr/>
              <w:t xml:space="preserve">Kompetence k vedení lidí</w:t>
            </w:r>
          </w:p>
        </w:tc>
        <w:tc>
          <w:tcPr>
            <w:tcW w:w="2000" w:type="dxa"/>
          </w:tcPr>
          <w:p>
            <w:pPr>
              <w:jc w:val="center"/>
            </w:pPr>
            <w:r>
              <w:rPr/>
              <w:t xml:space="preserve">0</w:t>
            </w:r>
          </w:p>
        </w:tc>
      </w:tr>
      <w:tr>
        <w:trPr/>
        <w:tc>
          <w:tcPr>
            <w:tcW w:w="2000" w:type="dxa"/>
          </w:tcPr>
          <w:p>
            <w:pPr>
              <w:jc w:val="center"/>
            </w:pPr>
            <w:r>
              <w:rPr/>
              <w:t xml:space="preserve">3.3</w:t>
            </w:r>
          </w:p>
        </w:tc>
        <w:tc>
          <w:tcPr>
            <w:tcW w:w="5000" w:type="dxa"/>
          </w:tcPr>
          <w:p>
            <w:pPr/>
            <w:r>
              <w:rPr/>
              <w:t xml:space="preserve">Kompetence k objevování a orientaci v informacích</w:t>
            </w:r>
          </w:p>
        </w:tc>
        <w:tc>
          <w:tcPr>
            <w:tcW w:w="2000" w:type="dxa"/>
          </w:tcPr>
          <w:p>
            <w:pPr>
              <w:jc w:val="center"/>
            </w:pPr>
            <w:r>
              <w:rPr/>
              <w:t xml:space="preserve">2</w:t>
            </w:r>
          </w:p>
        </w:tc>
      </w:tr>
      <w:tr>
        <w:trPr/>
        <w:tc>
          <w:tcPr>
            <w:tcW w:w="2000" w:type="dxa"/>
          </w:tcPr>
          <w:p>
            <w:pPr>
              <w:jc w:val="center"/>
            </w:pPr>
            <w:r>
              <w:rPr/>
              <w:t xml:space="preserve">1.4</w:t>
            </w:r>
          </w:p>
        </w:tc>
        <w:tc>
          <w:tcPr>
            <w:tcW w:w="5000" w:type="dxa"/>
          </w:tcPr>
          <w:p>
            <w:pPr/>
            <w:r>
              <w:rPr/>
              <w:t xml:space="preserve">Kompetence ke zvládání stresu a zátěže</w:t>
            </w:r>
          </w:p>
        </w:tc>
        <w:tc>
          <w:tcPr>
            <w:tcW w:w="2000" w:type="dxa"/>
          </w:tcPr>
          <w:p>
            <w:pPr>
              <w:jc w:val="center"/>
            </w:pPr>
            <w:r>
              <w:rPr/>
              <w:t xml:space="preserve">3</w:t>
            </w:r>
          </w:p>
        </w:tc>
      </w:tr>
      <w:tr>
        <w:trPr/>
        <w:tc>
          <w:tcPr>
            <w:tcW w:w="2000" w:type="dxa"/>
          </w:tcPr>
          <w:p>
            <w:pPr>
              <w:jc w:val="center"/>
            </w:pPr>
            <w:r>
              <w:rPr/>
              <w:t xml:space="preserve">4.1</w:t>
            </w:r>
          </w:p>
        </w:tc>
        <w:tc>
          <w:tcPr>
            <w:tcW w:w="5000" w:type="dxa"/>
          </w:tcPr>
          <w:p>
            <w:pPr/>
            <w:r>
              <w:rPr/>
              <w:t xml:space="preserve">Kompetence k aktivnímu přístupu</w:t>
            </w:r>
          </w:p>
        </w:tc>
        <w:tc>
          <w:tcPr>
            <w:tcW w:w="2000" w:type="dxa"/>
          </w:tcPr>
          <w:p>
            <w:pPr>
              <w:jc w:val="center"/>
            </w:pPr>
            <w:r>
              <w:rPr/>
              <w:t xml:space="preserve">3</w:t>
            </w:r>
          </w:p>
        </w:tc>
      </w:tr>
      <w:tr>
        <w:trPr/>
        <w:tc>
          <w:tcPr>
            <w:tcW w:w="2000" w:type="dxa"/>
          </w:tcPr>
          <w:p>
            <w:pPr>
              <w:jc w:val="center"/>
            </w:pPr>
            <w:r>
              <w:rPr/>
              <w:t xml:space="preserve">1.1</w:t>
            </w:r>
          </w:p>
        </w:tc>
        <w:tc>
          <w:tcPr>
            <w:tcW w:w="5000" w:type="dxa"/>
          </w:tcPr>
          <w:p>
            <w:pPr/>
            <w:r>
              <w:rPr/>
              <w:t xml:space="preserve">Kompetence k celoživotnímu vzdělávání</w:t>
            </w:r>
          </w:p>
        </w:tc>
        <w:tc>
          <w:tcPr>
            <w:tcW w:w="2000" w:type="dxa"/>
          </w:tcPr>
          <w:p>
            <w:pPr>
              <w:jc w:val="center"/>
            </w:pPr>
            <w:r>
              <w:rPr/>
              <w:t xml:space="preserve">2</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3</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3</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3</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3</w:t>
            </w:r>
          </w:p>
        </w:tc>
      </w:tr>
      <w:tr>
        <w:trPr/>
        <w:tc>
          <w:tcPr>
            <w:tcW w:w="2000" w:type="dxa"/>
          </w:tcPr>
          <w:p>
            <w:pPr>
              <w:jc w:val="center"/>
            </w:pPr>
            <w:r>
              <w:rPr/>
              <w:t xml:space="preserve">2.3</w:t>
            </w:r>
          </w:p>
        </w:tc>
        <w:tc>
          <w:tcPr>
            <w:tcW w:w="5000" w:type="dxa"/>
          </w:tcPr>
          <w:p>
            <w:pPr/>
            <w:r>
              <w:rPr/>
              <w:t xml:space="preserve">Kompetence k orientaci na zákazníka a uspokojování zákaznických potřeb</w:t>
            </w:r>
          </w:p>
        </w:tc>
        <w:tc>
          <w:tcPr>
            <w:tcW w:w="2000" w:type="dxa"/>
          </w:tcPr>
          <w:p>
            <w:pPr>
              <w:jc w:val="center"/>
            </w:pPr>
            <w:r>
              <w:rPr/>
              <w:t xml:space="preserve">0</w:t>
            </w:r>
          </w:p>
        </w:tc>
      </w:tr>
      <w:tr>
        <w:trPr/>
        <w:tc>
          <w:tcPr>
            <w:tcW w:w="2000" w:type="dxa"/>
          </w:tcPr>
          <w:p>
            <w:pPr>
              <w:jc w:val="center"/>
            </w:pPr>
            <w:r>
              <w:rPr/>
              <w:t xml:space="preserve">1.2</w:t>
            </w:r>
          </w:p>
        </w:tc>
        <w:tc>
          <w:tcPr>
            <w:tcW w:w="5000" w:type="dxa"/>
          </w:tcPr>
          <w:p>
            <w:pPr/>
            <w:r>
              <w:rPr/>
              <w:t xml:space="preserve">Kompetence k flexibilitě</w:t>
            </w:r>
          </w:p>
        </w:tc>
        <w:tc>
          <w:tcPr>
            <w:tcW w:w="2000" w:type="dxa"/>
          </w:tcPr>
          <w:p>
            <w:pPr>
              <w:jc w:val="center"/>
            </w:pPr>
            <w:r>
              <w:rPr/>
              <w:t xml:space="preserve">3</w:t>
            </w:r>
          </w:p>
        </w:tc>
      </w:tr>
      <w:tr>
        <w:trPr/>
        <w:tc>
          <w:tcPr>
            <w:tcW w:w="2000" w:type="dxa"/>
          </w:tcPr>
          <w:p>
            <w:pPr>
              <w:jc w:val="center"/>
            </w:pPr>
            <w:r>
              <w:rPr/>
              <w:t xml:space="preserve">1.3</w:t>
            </w:r>
          </w:p>
        </w:tc>
        <w:tc>
          <w:tcPr>
            <w:tcW w:w="5000" w:type="dxa"/>
          </w:tcPr>
          <w:p>
            <w:pPr/>
            <w:r>
              <w:rPr/>
              <w:t xml:space="preserve">Kompetence ke kreativitě</w:t>
            </w:r>
          </w:p>
        </w:tc>
        <w:tc>
          <w:tcPr>
            <w:tcW w:w="2000" w:type="dxa"/>
          </w:tcPr>
          <w:p>
            <w:pPr>
              <w:jc w:val="center"/>
            </w:pPr>
            <w:r>
              <w:rPr/>
              <w:t xml:space="preserve">3</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3</w:t>
            </w:r>
          </w:p>
        </w:tc>
      </w:tr>
      <w:tr>
        <w:trPr/>
        <w:tc>
          <w:tcPr>
            <w:tcW w:w="2000" w:type="dxa"/>
          </w:tcPr>
          <w:p>
            <w:pPr>
              <w:jc w:val="center"/>
            </w:pPr>
            <w:r>
              <w:rPr/>
              <w:t xml:space="preserve">2.4</w:t>
            </w:r>
          </w:p>
        </w:tc>
        <w:tc>
          <w:tcPr>
            <w:tcW w:w="5000" w:type="dxa"/>
          </w:tcPr>
          <w:p>
            <w:pPr/>
            <w:r>
              <w:rPr/>
              <w:t xml:space="preserve">Kompetence k ovlivňování a rozvíjení ostatních</w:t>
            </w:r>
          </w:p>
        </w:tc>
        <w:tc>
          <w:tcPr>
            <w:tcW w:w="2000" w:type="dxa"/>
          </w:tcPr>
          <w:p>
            <w:pPr>
              <w:jc w:val="center"/>
            </w:pPr>
            <w:r>
              <w:rPr/>
              <w:t xml:space="preserve">0</w:t>
            </w:r>
          </w:p>
        </w:tc>
      </w:tr>
    </w:tbl>
    <w:p>
      <w:pPr/>
      <w:r>
        <w:rPr>
          <w:sz w:val="16"/>
          <w:szCs w:val="16"/>
          <w:i w:val="1"/>
          <w:iCs w:val="1"/>
        </w:rPr>
        <w:t xml:space="preserve">Popisy úrovní naleznete zde: https://nsp.cz/downloads/Priloha_c9_manualu.pdf</w:t>
      </w:r>
    </w:p>
    <w:p/>
    <w:p>
      <w:pPr>
        <w:pStyle w:val="Heading2"/>
      </w:pPr>
      <w:bookmarkStart w:id="20" w:name="_Toc20"/>
      <w:r>
        <w:t>Zdravotní podmínky</w:t>
      </w:r>
      <w:bookmarkEnd w:id="20"/>
    </w:p>
    <w:p>
      <w:pPr>
        <w:pStyle w:val="Heading3"/>
      </w:pPr>
      <w:bookmarkStart w:id="21" w:name="_Toc21"/>
      <w:r>
        <w:t>Onemocnění omezující výkon povolání / specializace povolání.</w:t>
      </w:r>
      <w:bookmarkEnd w:id="21"/>
    </w:p>
    <w:p>
      <w:pPr>
        <w:numPr>
          <w:ilvl w:val="0"/>
          <w:numId w:val="5"/>
        </w:numPr>
      </w:pPr>
      <w:r>
        <w:rPr/>
        <w:t xml:space="preserve">Onemocnění oběhové soustavy</w:t>
      </w:r>
    </w:p>
    <w:p>
      <w:pPr>
        <w:numPr>
          <w:ilvl w:val="0"/>
          <w:numId w:val="5"/>
        </w:numPr>
      </w:pPr>
      <w:r>
        <w:rPr/>
        <w:t xml:space="preserve">Poruchy termoregulace</w:t>
      </w:r>
    </w:p>
    <w:p>
      <w:pPr>
        <w:numPr>
          <w:ilvl w:val="0"/>
          <w:numId w:val="5"/>
        </w:numPr>
      </w:pPr>
      <w:r>
        <w:rPr/>
        <w:t xml:space="preserve">Onemocnění ledvin</w:t>
      </w:r>
    </w:p>
    <w:p>
      <w:pPr>
        <w:numPr>
          <w:ilvl w:val="0"/>
          <w:numId w:val="5"/>
        </w:numPr>
      </w:pPr>
      <w:r>
        <w:rPr/>
        <w:t xml:space="preserve">Závažná endokrinní onemocnění</w:t>
      </w:r>
    </w:p>
    <w:p>
      <w:pPr>
        <w:numPr>
          <w:ilvl w:val="0"/>
          <w:numId w:val="5"/>
        </w:numPr>
      </w:pPr>
      <w:r>
        <w:rPr/>
        <w:t xml:space="preserve">Závažná onemocnění ledvin, močových cest</w:t>
      </w:r>
    </w:p>
    <w:p>
      <w:pPr>
        <w:numPr>
          <w:ilvl w:val="0"/>
          <w:numId w:val="5"/>
        </w:numPr>
      </w:pPr>
      <w:r>
        <w:rPr/>
        <w:t xml:space="preserve">Poruchy sluchu</w:t>
      </w:r>
    </w:p>
    <w:p>
      <w:pPr>
        <w:numPr>
          <w:ilvl w:val="0"/>
          <w:numId w:val="5"/>
        </w:numPr>
      </w:pPr>
      <w:r>
        <w:rPr/>
        <w:t xml:space="preserve">Chronické záněty středouší</w:t>
      </w:r>
    </w:p>
    <w:p>
      <w:pPr>
        <w:numPr>
          <w:ilvl w:val="0"/>
          <w:numId w:val="5"/>
        </w:numPr>
      </w:pPr>
      <w:r>
        <w:rPr/>
        <w:t xml:space="preserve">Tinnitus</w:t>
      </w:r>
    </w:p>
    <w:p>
      <w:pPr>
        <w:numPr>
          <w:ilvl w:val="0"/>
          <w:numId w:val="5"/>
        </w:numPr>
      </w:pPr>
      <w:r>
        <w:rPr/>
        <w:t xml:space="preserve">Závažná degenerativní a zánětlivá onemocnění pohybového systému</w:t>
      </w:r>
    </w:p>
    <w:p>
      <w:pPr>
        <w:numPr>
          <w:ilvl w:val="0"/>
          <w:numId w:val="5"/>
        </w:numPr>
      </w:pPr>
      <w:r>
        <w:rPr/>
        <w:t xml:space="preserve">Nemoci cév a nervů horních končetin</w:t>
      </w:r>
    </w:p>
    <w:p>
      <w:pPr>
        <w:numPr>
          <w:ilvl w:val="0"/>
          <w:numId w:val="5"/>
        </w:numPr>
      </w:pPr>
      <w:r>
        <w:rPr/>
        <w:t xml:space="preserve">Prognosticky závažná endokrinní onemocnění včetně diabetes mellitus</w:t>
      </w:r>
    </w:p>
    <w:p>
      <w:pPr>
        <w:numPr>
          <w:ilvl w:val="0"/>
          <w:numId w:val="5"/>
        </w:numPr>
      </w:pPr>
      <w:r>
        <w:rPr/>
        <w:t xml:space="preserve">Závažná chronická onemocnění kůže a spojivek</w:t>
      </w:r>
    </w:p>
    <w:p>
      <w:pPr>
        <w:numPr>
          <w:ilvl w:val="0"/>
          <w:numId w:val="5"/>
        </w:numPr>
      </w:pPr>
      <w:r>
        <w:rPr/>
        <w:t xml:space="preserve">Poruchy vidění</w:t>
      </w:r>
    </w:p>
    <w:p>
      <w:pPr>
        <w:numPr>
          <w:ilvl w:val="0"/>
          <w:numId w:val="5"/>
        </w:numPr>
      </w:pPr>
      <w:r>
        <w:rPr/>
        <w:t xml:space="preserve">Onemocnění oběhové soustavy s funkčním omezením</w:t>
      </w:r>
    </w:p>
    <w:p>
      <w:pPr>
        <w:numPr>
          <w:ilvl w:val="0"/>
          <w:numId w:val="5"/>
        </w:numPr>
      </w:pPr>
      <w:r>
        <w:rPr/>
        <w:t xml:space="preserve">Závažná onemocnění páteře</w:t>
      </w:r>
    </w:p>
    <w:p>
      <w:pPr>
        <w:numPr>
          <w:ilvl w:val="0"/>
          <w:numId w:val="5"/>
        </w:numPr>
      </w:pPr>
      <w:r>
        <w:rPr/>
        <w:t xml:space="preserve">Onemocnění končetin s poruchou funkce včetně poúrazových stavů</w:t>
      </w:r>
    </w:p>
    <w:p>
      <w:pPr>
        <w:numPr>
          <w:ilvl w:val="0"/>
          <w:numId w:val="5"/>
        </w:numPr>
      </w:pPr>
      <w:r>
        <w:rPr/>
        <w:t xml:space="preserve">Závažná onemocnění pohybového a nervového systému, omezující jemnou motoriku a koordinaci pohybů</w:t>
      </w:r>
    </w:p>
    <w:p>
      <w:pPr>
        <w:numPr>
          <w:ilvl w:val="0"/>
          <w:numId w:val="5"/>
        </w:numPr>
      </w:pPr>
      <w:r>
        <w:rPr/>
        <w:t xml:space="preserve">Klaustrofobie</w:t>
      </w:r>
    </w:p>
    <w:p>
      <w:pPr>
        <w:numPr>
          <w:ilvl w:val="0"/>
          <w:numId w:val="5"/>
        </w:numPr>
      </w:pPr>
      <w:r>
        <w:rPr/>
        <w:t xml:space="preserve">Závrať jakékoliv etiologie</w:t>
      </w:r>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Závažná psychosomatická onemocnění</w:t>
      </w:r>
    </w:p>
    <w:p>
      <w:pPr>
        <w:numPr>
          <w:ilvl w:val="0"/>
          <w:numId w:val="5"/>
        </w:numPr>
      </w:pPr>
      <w:r>
        <w:rPr/>
        <w:t xml:space="preserve">Drogová závislost v anamnéze</w:t>
      </w:r>
    </w:p>
    <w:p>
      <w:pPr>
        <w:numPr>
          <w:ilvl w:val="0"/>
          <w:numId w:val="5"/>
        </w:numPr>
      </w:pPr>
      <w:r>
        <w:rPr/>
        <w:t xml:space="preserve">Epilepsie a jiná záchvatová onemocnění</w:t>
      </w:r>
    </w:p>
    <w:p>
      <w:pPr>
        <w:numPr>
          <w:ilvl w:val="0"/>
          <w:numId w:val="5"/>
        </w:numPr>
      </w:pPr>
      <w:r>
        <w:rPr/>
        <w:t xml:space="preserve">Závažná nervová onemocnění</w:t>
      </w:r>
    </w:p>
    <w:p>
      <w:pPr>
        <w:numPr>
          <w:ilvl w:val="0"/>
          <w:numId w:val="5"/>
        </w:numPr>
      </w:pPr>
      <w:r>
        <w:rPr/>
        <w:t xml:space="preserve">Závažné stavy po úrazech či operacích pohybového systému</w:t>
      </w:r>
    </w:p>
    <w:p>
      <w:pPr>
        <w:numPr>
          <w:ilvl w:val="0"/>
          <w:numId w:val="5"/>
        </w:numPr>
      </w:pPr>
      <w:r>
        <w:rPr/>
        <w:t xml:space="preserve">Poruchy prokrvení končetin</w:t>
      </w:r>
    </w:p>
    <w:p>
      <w:pPr>
        <w:pStyle w:val="Heading3"/>
      </w:pPr>
      <w:bookmarkStart w:id="22" w:name="_Toc22"/>
      <w:r>
        <w:t>Onemocnění vylučující výkon povolání / specializace povolání.e</w:t>
      </w:r>
      <w:bookmarkEnd w:id="22"/>
    </w:p>
    <w:p>
      <w:pPr>
        <w:numPr>
          <w:ilvl w:val="0"/>
          <w:numId w:val="5"/>
        </w:numPr>
      </w:pPr>
      <w:r>
        <w:rPr/>
        <w:t xml:space="preserve">Těžká, prognosticky závažná onemocnění oběhové soustavy</w:t>
      </w:r>
    </w:p>
    <w:p>
      <w:pPr>
        <w:numPr>
          <w:ilvl w:val="0"/>
          <w:numId w:val="5"/>
        </w:numPr>
      </w:pPr>
      <w:r>
        <w:rPr/>
        <w:t xml:space="preserve">Raynaudův syndrom</w:t>
      </w:r>
    </w:p>
    <w:p>
      <w:pPr>
        <w:numPr>
          <w:ilvl w:val="0"/>
          <w:numId w:val="5"/>
        </w:numPr>
      </w:pPr>
      <w:r>
        <w:rPr/>
        <w:t xml:space="preserve">Prognosticky závažná onemocnění cév a nervů horních končetin</w:t>
      </w:r>
    </w:p>
    <w:p>
      <w:pPr>
        <w:numPr>
          <w:ilvl w:val="0"/>
          <w:numId w:val="5"/>
        </w:numPr>
      </w:pPr>
      <w:r>
        <w:rPr/>
        <w:t xml:space="preserve">Prognosticky závažná onemocnění pohybového systému, znemožňující zátěž páteře a trupu</w:t>
      </w:r>
    </w:p>
    <w:p>
      <w:pPr>
        <w:numPr>
          <w:ilvl w:val="0"/>
          <w:numId w:val="5"/>
        </w:numPr>
      </w:pPr>
      <w:r>
        <w:rPr/>
        <w:t xml:space="preserve">Prognosticky závažná onemocnění končetin, znemožňující jemnou motoriku</w:t>
      </w:r>
    </w:p>
    <w:p>
      <w:pPr>
        <w:numPr>
          <w:ilvl w:val="0"/>
          <w:numId w:val="5"/>
        </w:numPr>
      </w:pPr>
      <w:r>
        <w:rPr/>
        <w:t xml:space="preserve">Prognosticky závažná onemocnění končetin, znemožňující jemnou motoriku a koordinaci pohybů</w:t>
      </w:r>
    </w:p>
    <w:p>
      <w:pPr>
        <w:numPr>
          <w:ilvl w:val="0"/>
          <w:numId w:val="5"/>
        </w:numPr>
      </w:pPr>
      <w:r>
        <w:rPr/>
        <w:t xml:space="preserve">Záchvatovité a kolapsové stavy</w:t>
      </w:r>
    </w:p>
    <w:p>
      <w:pPr>
        <w:numPr>
          <w:ilvl w:val="0"/>
          <w:numId w:val="5"/>
        </w:numPr>
      </w:pPr>
      <w:r>
        <w:rPr/>
        <w:t xml:space="preserve">Závažné duševní poruchy, těžké poruchy chování</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7994962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Strojník obsluhy stavebních strojů</dc:title>
  <dc:description>Strojník obsluhy stavebních strojů řídí, obsluhuje a udržuje stavební pracovní stroje a zařízení.</dc:description>
  <dc:subject/>
  <cp:keywords/>
  <cp:category>Povolání</cp:category>
  <cp:lastModifiedBy/>
  <dcterms:created xsi:type="dcterms:W3CDTF">2017-11-22T09:25:10+01:00</dcterms:created>
  <dcterms:modified xsi:type="dcterms:W3CDTF">2024-03-26T10:03:33+01:00</dcterms:modified>
</cp:coreProperties>
</file>

<file path=docProps/custom.xml><?xml version="1.0" encoding="utf-8"?>
<Properties xmlns="http://schemas.openxmlformats.org/officeDocument/2006/custom-properties" xmlns:vt="http://schemas.openxmlformats.org/officeDocument/2006/docPropsVTypes"/>
</file>