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odborného výcviku SŠ papírenské</w:t>
      </w:r>
      <w:bookmarkEnd w:id="1"/>
    </w:p>
    <w:p>
      <w:pPr/>
      <w:r>
        <w:rPr/>
        <w:t xml:space="preserve">Jednotka práce bude aktualizována v souladu s platnou legislativou v průběhu roku 2013 – 2014.
Učitel odborného výcviku střední školy provádí vzdělávací a výchovnou činnost při vyučování žáků střední školy v odborném výcviku v oboru vzdělání Polygrafie, zpracování papíru, filmu a fotografie.</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Vocational training teacher of secondary school</w:t>
            </w:r>
          </w:p>
        </w:tc>
      </w:tr>
      <w:tr>
        <w:trPr/>
        <w:tc>
          <w:tcPr/>
          <w:p>
            <w:pPr/>
            <w:r>
              <w:rPr>
                <w:b w:val="1"/>
                <w:bCs w:val="1"/>
              </w:rPr>
              <w:t xml:space="preserve">Nadřízené povolání:</w:t>
            </w:r>
          </w:p>
        </w:tc>
        <w:tc>
          <w:tcPr/>
          <w:p>
            <w:pPr/>
            <w:r>
              <w:rPr/>
              <w:t xml:space="preserve">Učitel odborného výcviku střední školy</w:t>
            </w:r>
          </w:p>
        </w:tc>
      </w:tr>
      <w:tr>
        <w:trPr/>
        <w:tc>
          <w:tcPr/>
          <w:p>
            <w:pPr/>
            <w:r>
              <w:rPr>
                <w:b w:val="1"/>
                <w:bCs w:val="1"/>
              </w:rPr>
              <w:t xml:space="preserve">Příbuzné specializace:</w:t>
            </w:r>
          </w:p>
        </w:tc>
        <w:tc>
          <w:tcPr/>
          <w:p>
            <w:pPr/>
            <w:r>
              <w:rPr/>
              <w:t xml:space="preserve">Učitel odborného výcviku SŠ elektrotechnika, Učitel odborného výcviku SŠ potravinářství, Učitel odborného výcviku SŠ textilní, Učitel odborného výcviku SŠ hutnictví, Učitel odborného výcviku SŠ papírenské, Učitel odborného výcviku SŠ strojírenství, Učitel odborného výcviku SŠ obuvnictví, Učitel odborného výcviku SŠ stavebnictví, Učitel odborného výcviku SŠ zemědělství a lesy, Učitel odborného výcviku SŠ dřevařské</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odborném výcviku, který spočívá v osvojování a procvičování základních dovedností, činností a návyků, ve zhotovení výrobků, ve výkonu služeb nebo ve výkonu prací, které mají materiální hodnotu, s odborným zaměřením na skupinu oborů vzdělání Polygrafie, zpracování papíru, filmu a fotografie, poskytujících střední vzdělání s výučním listem nebo střední vzdělání s maturitní zkouškou v rámci školního vzdělávacího programu střední školy s příslušným odborným zaměřením.</w:t>
      </w:r>
    </w:p>
    <w:p>
      <w:pPr>
        <w:numPr>
          <w:ilvl w:val="0"/>
          <w:numId w:val="5"/>
        </w:numPr>
      </w:pPr>
      <w:r>
        <w:rPr/>
        <w:t xml:space="preserve">Studium nových poznatků v oboru a jejich následná aplikace do vzdělávacích a výcvikových programů v rámci školního vzdělávacího programu,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vyhodnocovat jejich znalosti a pokrok v rámci odborného výcviku, tvorba textových a jiných podpůrných učebních materiálů a pomůcek.</w:t>
      </w:r>
    </w:p>
    <w:p>
      <w:pPr>
        <w:numPr>
          <w:ilvl w:val="0"/>
          <w:numId w:val="5"/>
        </w:numPr>
      </w:pPr>
      <w:r>
        <w:rPr/>
        <w:t xml:space="preserve">Provádění pedagogického poradenství v oblasti odborného výcviku, podněcování osobního vývoje žáků a diskutování o jejich pokrocích s rodiči a třídním učitelem a poskytování konzultací žákům, vykonávání úkolů a prací souvisejících s přímou pedagogickou činností, včetně dohledu nad žáky při odborném výcviku.</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odborného výcviku, vedení ročníkových a závěrečných prací žáků.</w:t>
      </w:r>
    </w:p>
    <w:p>
      <w:pPr>
        <w:numPr>
          <w:ilvl w:val="0"/>
          <w:numId w:val="5"/>
        </w:numPr>
      </w:pPr>
      <w:r>
        <w:rPr/>
        <w:t xml:space="preserve">Spolupráce s firmami, organizacemi a institucemi při realizaci odborného výcviku.</w:t>
      </w:r>
    </w:p>
    <w:p>
      <w:pPr>
        <w:numPr>
          <w:ilvl w:val="0"/>
          <w:numId w:val="5"/>
        </w:numPr>
      </w:pPr>
      <w:r>
        <w:rPr/>
        <w:t xml:space="preserve">Komplexní koordinace vzdělávání v odborném výcviku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odborného výcviku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23203</w:t>
            </w:r>
          </w:p>
        </w:tc>
        <w:tc>
          <w:tcPr>
            <w:tcW w:w="2000" w:type="dxa"/>
          </w:tcPr>
          <w:p>
            <w:pPr/>
            <w:r>
              <w:rPr/>
              <w:t xml:space="preserve">Učitelé odborného výcviku (kromě pro žáky se speciálními vzdělávacími potřebami)</w:t>
            </w:r>
          </w:p>
        </w:tc>
        <w:tc>
          <w:tcPr>
            <w:tcW w:w="1000" w:type="dxa"/>
          </w:tcPr>
          <w:p>
            <w:pPr>
              <w:jc w:val="center"/>
            </w:pPr>
            <w:r>
              <w:rPr/>
              <w:t xml:space="preserve">39 524 Kč</w:t>
            </w:r>
          </w:p>
        </w:tc>
        <w:tc>
          <w:tcPr>
            <w:tcW w:w="1000" w:type="dxa"/>
          </w:tcPr>
          <w:p>
            <w:pPr>
              <w:jc w:val="center"/>
            </w:pPr>
            <w:r>
              <w:rPr/>
              <w:t xml:space="preserve">-</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polygrafie, zpracování papíru, filmu a fotografie</w:t>
            </w:r>
          </w:p>
        </w:tc>
        <w:tc>
          <w:tcPr>
            <w:tcW w:w="2000" w:type="dxa"/>
          </w:tcPr>
          <w:p>
            <w:pPr>
              <w:jc w:val="center"/>
            </w:pPr>
            <w:r>
              <w:rPr/>
              <w:t xml:space="preserve">34xxN</w:t>
            </w:r>
          </w:p>
        </w:tc>
      </w:tr>
      <w:tr>
        <w:trPr/>
        <w:tc>
          <w:tcPr>
            <w:tcW w:w="2000" w:type="dxa"/>
          </w:tcPr>
          <w:p>
            <w:pPr>
              <w:jc w:val="center"/>
            </w:pPr>
            <w:r>
              <w:rPr/>
              <w:t xml:space="preserve">KKOV</w:t>
            </w:r>
          </w:p>
        </w:tc>
        <w:tc>
          <w:tcPr>
            <w:tcW w:w="5000" w:type="dxa"/>
          </w:tcPr>
          <w:p>
            <w:pPr/>
            <w:r>
              <w:rPr/>
              <w:t xml:space="preserve">Bakalářský studijní program ve skupině oborů polygrafie, zpracování papíru, filmu a fotografie</w:t>
            </w:r>
          </w:p>
        </w:tc>
        <w:tc>
          <w:tcPr>
            <w:tcW w:w="2000" w:type="dxa"/>
          </w:tcPr>
          <w:p>
            <w:pPr>
              <w:jc w:val="center"/>
            </w:pPr>
            <w:r>
              <w:rPr/>
              <w:t xml:space="preserve">34xxR</w:t>
            </w:r>
          </w:p>
        </w:tc>
      </w:tr>
      <w:tr>
        <w:trPr/>
        <w:tc>
          <w:tcPr>
            <w:tcW w:w="2000" w:type="dxa"/>
          </w:tcPr>
          <w:p>
            <w:pPr>
              <w:jc w:val="center"/>
            </w:pPr>
            <w:r>
              <w:rPr/>
              <w:t xml:space="preserve">RVP</w:t>
            </w:r>
          </w:p>
        </w:tc>
        <w:tc>
          <w:tcPr>
            <w:tcW w:w="5000" w:type="dxa"/>
          </w:tcPr>
          <w:p>
            <w:pPr/>
            <w:r>
              <w:rPr/>
              <w:t xml:space="preserve">Polygrafie, zpracování papíru, filmu a fotografie</w:t>
            </w:r>
          </w:p>
        </w:tc>
        <w:tc>
          <w:tcPr>
            <w:tcW w:w="2000" w:type="dxa"/>
          </w:tcPr>
          <w:p>
            <w:pPr>
              <w:jc w:val="center"/>
            </w:pPr>
            <w:r>
              <w:rPr/>
              <w:t xml:space="preserve">34-xx-H/xx</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e41.C.6150</w:t>
            </w:r>
          </w:p>
        </w:tc>
        <w:tc>
          <w:tcPr>
            <w:tcW w:w="3000" w:type="dxa"/>
          </w:tcPr>
          <w:p>
            <w:pPr/>
            <w:r>
              <w:rPr/>
              <w:t xml:space="preserve">Pedagogická činnost v oblasti papírenské výroby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Obecné dovednosti</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6" w:name="_Toc16"/>
      <w:r>
        <w:t>Měkké kompetence</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7" w:name="_Toc17"/>
      <w:r>
        <w:t>Zdravotní podmínky</w:t>
      </w:r>
      <w:bookmarkEnd w:id="17"/>
    </w:p>
    <w:p>
      <w:pPr>
        <w:pStyle w:val="Heading3"/>
      </w:pPr>
      <w:bookmarkStart w:id="18" w:name="_Toc18"/>
      <w:r>
        <w:t>Onemocnění omezující výkon povolání / specializace povolání.</w:t>
      </w:r>
      <w:bookmarkEnd w:id="18"/>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45CBF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odborného výcviku SŠ papírenské</dc:title>
  <dc:description>Jednotka práce bude aktualizována v souladu s platnou legislativou v průběhu roku 2013 – 2014.
Učitel odborného výcviku střední školy provádí vzdělávací a výchovnou činnost při vyučování žáků střední školy v odborném výcviku v oboru vzdělání Polygrafie, zpracování papíru, filmu a fotografie.</dc:description>
  <dc:subject/>
  <cp:keywords/>
  <cp:category>Specializace</cp:category>
  <cp:lastModifiedBy/>
  <dcterms:created xsi:type="dcterms:W3CDTF">2017-11-22T09:23:27+01:00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