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Nejvyššího soudu a Nejvyššího správního soudu</w:t>
      </w:r>
      <w:bookmarkEnd w:id="1"/>
    </w:p>
    <w:p>
      <w:pPr/>
      <w:r>
        <w:rPr/>
        <w:t xml:space="preserve"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právních expertiz, rozborů a odborných stanovisek k písemným právním úkonům účastníků řízení dle požadavků soudce.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Nejvyššího soudu, Nejvyššího správního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C6A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Nejvyššího soudu a Nejvyššího správního soudu</dc:title>
  <dc:description>Asistent soudce Nejvyššího soudu a Nejvyššího správního soudu vykonává pro soudce právní expertizy a další odborné činnosti spojené s přípravou projednávání a rozhodování v konkrétních věcech a v rozsahu stanoveném zvláštním zákonem též některé procesní úkony spojené s projednáváním a rozhodováním jednotlivých věcí.</dc:description>
  <dc:subject/>
  <cp:keywords/>
  <cp:category>Specializace</cp:category>
  <cp:lastModifiedBy/>
  <dcterms:created xsi:type="dcterms:W3CDTF">2017-11-22T09:08:17+01:00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