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</w:t>
      </w:r>
      <w:bookmarkEnd w:id="1"/>
    </w:p>
    <w:p>
      <w:pPr/>
      <w:r>
        <w:rPr/>
        <w:t xml:space="preserve">Zpěvák interpretuje sborové skladby a kolektivní, či sólové party hudebních děl, připravuje umělce na technické zvládnutí pěveckých rolí nebo vokálních partů,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kolektivních nebo sólových částí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sólových nebo kolektivních částí uměleckých děl.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dirigentem, choreografem a sbormistrem.</w:t>
      </w:r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Účast na koncertech a představeních.</w:t>
      </w:r>
    </w:p>
    <w:p>
      <w:pPr>
        <w:numPr>
          <w:ilvl w:val="0"/>
          <w:numId w:val="5"/>
        </w:numPr>
      </w:pPr>
      <w:r>
        <w:rPr/>
        <w:t xml:space="preserve">Dirigovaní pěveckého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6111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</dc:title>
  <dc:description>Zpěvák interpretuje sborové skladby a kolektivní, či sólové party hudebních děl, připravuje umělce na technické zvládnutí pěveckých rolí nebo vokálních partů, řídí (diriguje) pěvecký sbor.</dc:description>
  <dc:subject/>
  <cp:keywords/>
  <cp:category>Povolání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