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Brusič a rytec drahých kamenů</w:t>
      </w:r>
      <w:bookmarkEnd w:id="1"/>
    </w:p>
    <w:p>
      <w:pPr/>
      <w:r>
        <w:rPr/>
        <w:t xml:space="preserve">Brusič a rytec drahých kamenů brousí přírodní a syntetické drahé kameny pro další klenotnické a uměleckořemeslné zpracování podle výtvarných návrhů a vytváří rytiny do drahých kamenů všemi technikami podle výtvarných návrhů.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Umělecká řemesla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nezařazeno do odborného podsměru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Střední vzdělání s maturitní zkouškou; Střední vzdělání s výučním listem i maturitní zkouškou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Podřízené specializace:</w:t>
            </w:r>
          </w:p>
        </w:tc>
        <w:tc>
          <w:tcPr/>
          <w:p>
            <w:pPr/>
            <w:r>
              <w:rPr/>
              <w:t xml:space="preserve">Brusič drahých kamenů, Rytec drahých kamenů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ne</w:t>
            </w:r>
          </w:p>
        </w:tc>
      </w:tr>
    </w:tbl>
    <w:p/>
    <w:p>
      <w:pPr>
        <w:pStyle w:val="Heading2"/>
      </w:pPr>
      <w:bookmarkStart w:id="2" w:name="_Toc2"/>
      <w:r>
        <w:t>Pracovní činnosti</w:t>
      </w:r>
      <w:bookmarkEnd w:id="2"/>
    </w:p>
    <w:p>
      <w:pPr>
        <w:numPr>
          <w:ilvl w:val="0"/>
          <w:numId w:val="5"/>
        </w:numPr>
      </w:pPr>
      <w:r>
        <w:rPr/>
        <w:t xml:space="preserve">Tvorba výtvarných návrhů v měřítku odpovídajícím originálu.</w:t>
      </w:r>
    </w:p>
    <w:p>
      <w:pPr>
        <w:numPr>
          <w:ilvl w:val="0"/>
          <w:numId w:val="5"/>
        </w:numPr>
      </w:pPr>
      <w:r>
        <w:rPr/>
        <w:t xml:space="preserve">Výběr a příprava materiálů a pracovních nástrojů.</w:t>
      </w:r>
    </w:p>
    <w:p>
      <w:pPr>
        <w:numPr>
          <w:ilvl w:val="0"/>
          <w:numId w:val="5"/>
        </w:numPr>
      </w:pPr>
      <w:r>
        <w:rPr/>
        <w:t xml:space="preserve">Rozlišování brusných a leštících hmot, jejich používání podle tvrdosti broušeného materiálu.</w:t>
      </w:r>
    </w:p>
    <w:p>
      <w:pPr>
        <w:numPr>
          <w:ilvl w:val="0"/>
          <w:numId w:val="5"/>
        </w:numPr>
      </w:pPr>
      <w:r>
        <w:rPr/>
        <w:t xml:space="preserve">Stanovení pracovních postupů pro opracování a zpracování drahých kamenů.</w:t>
      </w:r>
    </w:p>
    <w:p>
      <w:pPr>
        <w:numPr>
          <w:ilvl w:val="0"/>
          <w:numId w:val="5"/>
        </w:numPr>
      </w:pPr>
      <w:r>
        <w:rPr/>
        <w:t xml:space="preserve">Čtení a vyhodnocování výkresů, plánů, technických pokynů a jejich přenesení na materiál.</w:t>
      </w:r>
    </w:p>
    <w:p>
      <w:pPr>
        <w:numPr>
          <w:ilvl w:val="0"/>
          <w:numId w:val="5"/>
        </w:numPr>
      </w:pPr>
      <w:r>
        <w:rPr/>
        <w:t xml:space="preserve">Vytváření uměleckořemeslného výrobku ručně nebo s použitím nástrojů.</w:t>
      </w:r>
    </w:p>
    <w:p>
      <w:pPr>
        <w:numPr>
          <w:ilvl w:val="0"/>
          <w:numId w:val="5"/>
        </w:numPr>
      </w:pPr>
      <w:r>
        <w:rPr/>
        <w:t xml:space="preserve">Konečná úprava uměleckořemeslného výrobku.</w:t>
      </w:r>
    </w:p>
    <w:p>
      <w:pPr>
        <w:numPr>
          <w:ilvl w:val="0"/>
          <w:numId w:val="5"/>
        </w:numPr>
      </w:pPr>
      <w:r>
        <w:rPr/>
        <w:t xml:space="preserve">Jednoduché opravářské a údržbářské práce na nástrojích a jejich výroba podle individuální potřeby.</w:t>
      </w:r>
    </w:p>
    <w:p/>
    <w:p>
      <w:pPr>
        <w:pStyle w:val="Heading2"/>
      </w:pPr>
      <w:bookmarkStart w:id="3" w:name="_Toc3"/>
      <w:r>
        <w:t>CZ-ISCO</w:t>
      </w:r>
      <w:bookmarkEnd w:id="3"/>
    </w:p>
    <w:p>
      <w:pPr>
        <w:numPr>
          <w:ilvl w:val="0"/>
          <w:numId w:val="5"/>
        </w:numPr>
      </w:pPr>
      <w:r>
        <w:rPr/>
        <w:t xml:space="preserve">Klenotníci, zlatníci a šperkaři</w:t>
      </w:r>
    </w:p>
    <w:p>
      <w:pPr>
        <w:numPr>
          <w:ilvl w:val="0"/>
          <w:numId w:val="5"/>
        </w:numPr>
      </w:pPr>
      <w:r>
        <w:rPr/>
        <w:t xml:space="preserve">Klenotníci, zlatníci a šperkaři</w:t>
      </w:r>
    </w:p>
    <w:p/>
    <w:p/>
    <w:p>
      <w:pPr>
        <w:pStyle w:val="Heading2"/>
      </w:pPr>
      <w:bookmarkStart w:id="4" w:name="_Toc4"/>
      <w:r>
        <w:t>ESCO</w:t>
      </w:r>
      <w:bookmarkEnd w:id="4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7313</w:t>
            </w:r>
          </w:p>
        </w:tc>
        <w:tc>
          <w:tcPr>
            <w:tcW w:w="3000" w:type="dxa"/>
          </w:tcPr>
          <w:p>
            <w:pPr/>
            <w:r>
              <w:rPr/>
              <w:t xml:space="preserve">Klenotníci, zlatníci a šperkaři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http://data.europa.eu/esco/isco/C7313</w:t>
            </w:r>
          </w:p>
        </w:tc>
      </w:tr>
    </w:tbl>
    <w:p/>
    <w:p/>
    <w:p/>
    <w:p>
      <w:pPr>
        <w:pStyle w:val="Heading2"/>
      </w:pPr>
      <w:bookmarkStart w:id="5" w:name="_Toc5"/>
      <w:r>
        <w:t>Kvalifikace k výkonu povolání</w:t>
      </w:r>
      <w:bookmarkEnd w:id="5"/>
    </w:p>
    <w:p>
      <w:pPr>
        <w:pStyle w:val="Heading3"/>
      </w:pPr>
      <w:bookmarkStart w:id="6" w:name="_Toc6"/>
      <w:r>
        <w:t>Školní vzdělání</w:t>
      </w:r>
      <w:bookmarkEnd w:id="6"/>
    </w:p>
    <w:p/>
    <w:p>
      <w:pPr>
        <w:pStyle w:val="Heading4"/>
      </w:pPr>
      <w:bookmarkStart w:id="7" w:name="_Toc7"/>
      <w:r>
        <w:t>Nejvhodnější školní přípravu poskytují obory:</w:t>
      </w:r>
      <w:bookmarkEnd w:id="7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Umělecký rytec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82-51-H/09</w:t>
            </w:r>
          </w:p>
        </w:tc>
      </w:tr>
    </w:tbl>
    <w:p/>
    <w:p>
      <w:pPr>
        <w:pStyle w:val="Heading4"/>
      </w:pPr>
      <w:bookmarkStart w:id="8" w:name="_Toc8"/>
      <w:r>
        <w:t>Vhodnou školní přípravu poskytují také obory:</w:t>
      </w:r>
      <w:bookmarkEnd w:id="8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Vojenské lyceum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78-42-M/07</w:t>
            </w:r>
          </w:p>
        </w:tc>
      </w:tr>
    </w:tbl>
    <w:p/>
    <w:p>
      <w:pPr>
        <w:pStyle w:val="Heading2"/>
      </w:pPr>
      <w:bookmarkStart w:id="9" w:name="_Toc9"/>
      <w:r>
        <w:t>Kompetenční požadavky</w:t>
      </w:r>
      <w:bookmarkEnd w:id="9"/>
    </w:p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0" w:name="_Toc10"/>
      <w:r>
        <w:t>Digitální kompetence</w:t>
      </w:r>
      <w:bookmarkEnd w:id="10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AA1F5CD7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Brusič a rytec drahých kamenů</dc:title>
  <dc:description>Brusič a rytec drahých kamenů brousí přírodní a syntetické drahé kameny pro další klenotnické a uměleckořemeslné zpracování podle výtvarných návrhů a vytváří rytiny do drahých kamenů všemi technikami podle výtvarných návrhů.</dc:description>
  <dc:subject/>
  <cp:keywords/>
  <cp:category>Povolání</cp:category>
  <cp:lastModifiedBy/>
  <dcterms:created xsi:type="dcterms:W3CDTF">2017-11-22T09:18:12+01:00</dcterms:created>
  <dcterms:modified xsi:type="dcterms:W3CDTF">2017-11-22T09:55:30+01:00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