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ÚSC pro správní agendu</w:t>
      </w:r>
      <w:bookmarkEnd w:id="1"/>
    </w:p>
    <w:p>
      <w:pPr/>
      <w:r>
        <w:rPr/>
        <w:t xml:space="preserve">Specialista ÚSC pro správní agendu koordinuje činnosti spojené se zajištěním správní agendy v rozsahu náležející do pravomoci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a postupů zvolených při přestupkovém řízení.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výši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Kontrola zajištění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Komplexní kontrola vedení matriční agendy a souvisejících agend včetně ukládání nápravných opatření.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matriční činností u matričních úřadů, které jsou zařazeny ve správním obvodu.</w:t>
      </w:r>
    </w:p>
    <w:p>
      <w:pPr>
        <w:numPr>
          <w:ilvl w:val="0"/>
          <w:numId w:val="5"/>
        </w:numPr>
      </w:pPr>
      <w:r>
        <w:rPr/>
        <w:t xml:space="preserve">Kontrola a metodické usměrňování činností spojených s občansko správní agendou a evidencí.</w:t>
      </w:r>
    </w:p>
    <w:p>
      <w:pPr>
        <w:numPr>
          <w:ilvl w:val="0"/>
          <w:numId w:val="5"/>
        </w:numPr>
      </w:pPr>
      <w:r>
        <w:rPr/>
        <w:t xml:space="preserve">Koordinace odborného poradenství obcím.</w:t>
      </w:r>
    </w:p>
    <w:p>
      <w:pPr>
        <w:numPr>
          <w:ilvl w:val="0"/>
          <w:numId w:val="5"/>
        </w:numPr>
      </w:pPr>
      <w:r>
        <w:rPr/>
        <w:t xml:space="preserve">Kontrolní činnosti vyplývající z příslušných předpisů.</w:t>
      </w:r>
    </w:p>
    <w:p>
      <w:pPr>
        <w:numPr>
          <w:ilvl w:val="0"/>
          <w:numId w:val="5"/>
        </w:numPr>
      </w:pPr>
      <w:r>
        <w:rPr/>
        <w:t xml:space="preserve">Vyřizování závažných stížností a podnětů občanů.</w:t>
      </w:r>
    </w:p>
    <w:p>
      <w:pPr>
        <w:numPr>
          <w:ilvl w:val="0"/>
          <w:numId w:val="5"/>
        </w:numPr>
      </w:pPr>
      <w:r>
        <w:rPr/>
        <w:t xml:space="preserve">Spolupráce se správními úřady a institucemi.</w:t>
      </w:r>
    </w:p>
    <w:p>
      <w:pPr>
        <w:numPr>
          <w:ilvl w:val="0"/>
          <w:numId w:val="5"/>
        </w:numPr>
      </w:pPr>
      <w:r>
        <w:rPr/>
        <w:t xml:space="preserve">Odpovědnost za systémovost a komplexnost vedení příslušných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obcí nebo jejich částí v občanskosprávních záležitostech (matrik a státního občanství, evidence obyvatel, zabezpečení voleb a místních referend, úředních dokladů, přestupků, názvosloví ulic, symbolů a znaků).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981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ÚSC pro správní agendu</dc:title>
  <dc:description>Specialista ÚSC pro správní agendu koordinuje činnosti spojené se zajištěním správní agendy v rozsahu náležející do pravomoci příslušného ÚSC.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