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inženýr pro těžbu a skladování ropy a plynu</w:t>
      </w:r>
      <w:bookmarkEnd w:id="1"/>
    </w:p>
    <w:p>
      <w:pPr/>
      <w:r>
        <w:rPr/>
        <w:t xml:space="preserve">Báňský inženýr pro těžbu a skladování ropy a plynu vykonává odborné činnosti při řízení provozu podzemního zásobníku plynu, stanovuje technologické postupy, řídí karotážní a trhací práce a kontroluje dodržování bezpečnostních a hygienických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střediska karotáže a perforace, Vedoucí podzemního zásobníku plynu, Vedoucí úseku karotáže a výzkumu sond, Těžební inženýr pro těžbu ropy a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karotážních a trhacích prací ve vrtech a sondách.</w:t>
      </w:r>
    </w:p>
    <w:p>
      <w:pPr>
        <w:numPr>
          <w:ilvl w:val="0"/>
          <w:numId w:val="5"/>
        </w:numPr>
      </w:pPr>
      <w:r>
        <w:rPr/>
        <w:t xml:space="preserve">Tvorba technologických a pracovních postupů v oblasti těžby a úpravy ropy a plynu.</w:t>
      </w:r>
    </w:p>
    <w:p>
      <w:pPr>
        <w:numPr>
          <w:ilvl w:val="0"/>
          <w:numId w:val="5"/>
        </w:numPr>
      </w:pPr>
      <w:r>
        <w:rPr/>
        <w:t xml:space="preserve">Řízení prací podzemního zásobníku plynu.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Odpovědnost za dodržování báňské legislativy.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náležitosti.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F88B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inženýr pro těžbu a skladování ropy a plynu</dc:title>
  <dc:description>Báňský inženýr pro těžbu a skladování ropy a plynu vykonává odborné činnosti při řízení provozu podzemního zásobníku plynu, stanovuje technologické postupy, řídí karotážní a trhací práce a kontroluje dodržování bezpečnostních a hygienických předpisů.</dc:description>
  <dc:subject/>
  <cp:keywords/>
  <cp:category>Povolání</cp:category>
  <cp:lastModifiedBy/>
  <dcterms:created xsi:type="dcterms:W3CDTF">2017-11-22T09:17:47+01:00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