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specialista</w:t>
      </w:r>
      <w:bookmarkEnd w:id="1"/>
    </w:p>
    <w:p>
      <w:pPr/>
      <w:r>
        <w:rPr/>
        <w:t xml:space="preserve">Celník specialista koordinuje oblast používání zbraní a donucovacích prostředků celními orgány a metodicky usměrňuje oblast celního pátrání.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0AB7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specialista</dc:title>
  <dc:description>Celník specialista koordinuje oblast používání zbraní a donucovacích prostředků celními orgány a metodicky usměrňuje oblast celního pátrání.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2017-11-22T09:16:34+01:00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