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Vědeckovýzkumný pracovník pro kulturu</w:t>
      </w:r>
      <w:bookmarkEnd w:id="1"/>
    </w:p>
    <w:p>
      <w:pPr/>
      <w:r>
        <w:rPr/>
        <w:t xml:space="preserve">Vědeckovýzkumný pracovník pro kulturu řídí a řeší výzkumné a vývojové projekty v oblasti teoretické i praktické, a to v oborech  muzejnictví, galerijnictví, v oblasti památkové péče a dalších společenskovědních a přírodovědeckých oborech a kulturně historických směrech se složitými vazbami na ostatní vědní obory a s teritoriálním zaměřením na oblasti České republiky, Evropy a světa. Oblast působnosti je zaměřena na vývoj lidské společnosti i na vývoj přírody v širokých mezioborových souvislostech. V oblasti vývoje lidské společnosti se zaměřuje na památky hmotné i nehmotné povahy.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Scientific Researcher for Culture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řízení vědeckých, výzkumných a vývojových úkolů s definovanými vstupy a rámcově určenými výstupy s vazbami na příbuzné vědní obory v rámci ČR i světa.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řešení, včetně vyhodnocování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Zhodnocování a představování dílčích i souhrnných výsledků výzkumného nebo vývojového úkolu, a to ústní i písemnou formou.</w:t>
      </w:r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Prezentace vědeckých výstupů ústní či písemnou formou v odborných a vědeckých časopisech a monografiích.</w:t>
      </w:r>
    </w:p>
    <w:p>
      <w:pPr>
        <w:numPr>
          <w:ilvl w:val="0"/>
          <w:numId w:val="5"/>
        </w:numPr>
      </w:pPr>
      <w:r>
        <w:rPr/>
        <w:t xml:space="preserve">Vytváření koncepcí muzeologie a příslušného vědního oboru.</w:t>
      </w:r>
    </w:p>
    <w:p>
      <w:pPr>
        <w:numPr>
          <w:ilvl w:val="0"/>
          <w:numId w:val="5"/>
        </w:numPr>
      </w:pPr>
      <w:r>
        <w:rPr/>
        <w:t xml:space="preserve">Podíl na utváření a zpracování sbírkových fondů.</w:t>
      </w:r>
    </w:p>
    <w:p>
      <w:pPr>
        <w:numPr>
          <w:ilvl w:val="0"/>
          <w:numId w:val="5"/>
        </w:numPr>
      </w:pPr>
      <w:r>
        <w:rPr/>
        <w:t xml:space="preserve">Vedení, příprava a realizace náročných výstavních projektů včetně mezinárodních.</w:t>
      </w:r>
    </w:p>
    <w:p>
      <w:pPr>
        <w:numPr>
          <w:ilvl w:val="0"/>
          <w:numId w:val="5"/>
        </w:numPr>
      </w:pPr>
      <w:r>
        <w:rPr/>
        <w:t xml:space="preserve">Členství v národních a mezinárodních oborových organizacích.</w:t>
      </w:r>
    </w:p>
    <w:p>
      <w:pPr>
        <w:numPr>
          <w:ilvl w:val="0"/>
          <w:numId w:val="5"/>
        </w:numPr>
      </w:pPr>
      <w:r>
        <w:rPr/>
        <w:t xml:space="preserve">Vedení výuky na vysokých školách a vedení doktorandů.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kurátoři</w:t>
      </w:r>
    </w:p>
    <w:p>
      <w:pPr>
        <w:numPr>
          <w:ilvl w:val="0"/>
          <w:numId w:val="5"/>
        </w:numPr>
      </w:pPr>
      <w:r>
        <w:rPr/>
        <w:t xml:space="preserve">Výzkumní a vývojoví pracovníci v oboru sociologie, antropologie a v příbuzných oborech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4"/>
      </w:pPr>
      <w:bookmarkStart w:id="6" w:name="_Toc6"/>
      <w:r>
        <w:t>Sociologové, antropologové a specialisté v příbuzných oborech (CZ-ISCO 2632)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Filozofové, historici a politologové (CZ-ISCO 2633)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kurátoři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pracovníci v oboru sociologie, antropologie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ve sportovních, zábavních a příbuzných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http://data.europa.eu/esco/isco/C1431</w:t>
            </w:r>
          </w:p>
        </w:tc>
      </w:tr>
    </w:tbl>
    <w:p/>
    <w:p/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ve stanoveném čase, zpravidla s dlouhodobým časovým horizontem řešení, včetně vyhodnocování a navrhování dalšího postupu při řešení výzkumných a vývojových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filozofie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muzejnictví, památkové péče a příbuzných oborů, a to národní i mezinárodní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náležitých zpráv průběžných i závěrečných v požadovaném rozsahu a odpovídající kvalitě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a vědecké utváření a zpracování sbírkových fondů, a to nejenom monotematických, ale i multioborových, zařazovaných do širokých národních, evropských či světových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akademických či odborných témat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vědecké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78BD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Vědeckovýzkumný pracovník pro kulturu</dc:title>
  <dc:description>Vědeckovýzkumný pracovník pro kulturu řídí a řeší výzkumné a vývojové projekty v oblasti teoretické i praktické, a to v oborech  muzejnictví, galerijnictví, v oblasti památkové péče a dalších společenskovědních a přírodovědeckých oborech a kulturně historických směrech se složitými vazbami na ostatní vědní obory a s teritoriálním zaměřením na oblasti České republiky, Evropy a světa. Oblast působnosti je zaměřena na vývoj lidské společnosti i na vývoj přírody v širokých mezioborových souvislostech. V oblasti vývoje lidské společnosti se zaměřuje na památky hmotné i nehmotné povahy. </dc:description>
  <dc:subject/>
  <cp:keywords/>
  <cp:category>Povolání</cp:category>
  <cp:lastModifiedBy/>
  <dcterms:created xsi:type="dcterms:W3CDTF">2017-11-22T09:16:33+01:00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