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</w:t>
      </w:r>
      <w:bookmarkEnd w:id="1"/>
    </w:p>
    <w:p>
      <w:pPr/>
      <w:r>
        <w:rPr/>
        <w:t xml:space="preserve">Hydrolog provádí dílčí technické a odborné práce při monitorování množství a jakosti vody v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běžných terénních hydrologických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Zpracování datových, grafických a jiných podkladů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hydrologických prací a terénních průzkumných prací, zpracovávání výsledků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Posuzování, kontrola a zpracovávání výsledků hydrologických terénních průzkumných prací,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grafických a jiných podkladů a dokumentace hydrologických měření a monitorování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541B6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</dc:title>
  <dc:description>Hydrolog provádí dílčí technické a odborné práce při monitorování množství a jakosti vody v přírodě.</dc:description>
  <dc:subject/>
  <cp:keywords/>
  <cp:category>Povolání</cp:category>
  <cp:lastModifiedBy/>
  <dcterms:created xsi:type="dcterms:W3CDTF">2017-11-22T09:16:13+01:00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