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 specialista</w:t>
      </w:r>
      <w:bookmarkEnd w:id="1"/>
    </w:p>
    <w:p>
      <w:pPr/>
      <w:r>
        <w:rPr/>
        <w:t xml:space="preserve">Oděvní manažer specialista komplexně řídí provoz a organizuje práci rozsáhlých oděvních výrob při zajišťování úkolů stanovených operativním plánem oděvní výroby a podílí se na tvorbě dlouhodobých plánů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výrobního úseku a koordinace činností s navazujícími úseky podniku.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A37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 specialista</dc:title>
  <dc:description>Oděvní manažer specialista komplexně řídí provoz a organizuje práci rozsáhlých oděvních výrob při zajišťování úkolů stanovených operativním plánem oděvní výroby a podílí se na tvorbě dlouhodobých plánů oděvní výroby.</dc:description>
  <dc:subject/>
  <cp:keywords/>
  <cp:category>Specializace</cp:category>
  <cp:lastModifiedBy/>
  <dcterms:created xsi:type="dcterms:W3CDTF">2017-11-22T09:16:12+01:00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